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3C2B" w14:textId="77777777" w:rsidR="00FD7111" w:rsidRPr="00A853C1" w:rsidRDefault="00000000">
      <w:pPr>
        <w:spacing w:before="240"/>
        <w:jc w:val="center"/>
        <w:rPr>
          <w:rFonts w:ascii="Times New Roman" w:eastAsia="Times New Roman" w:hAnsi="Times New Roman" w:cs="Times New Roman"/>
          <w:b/>
          <w:i/>
          <w:iCs/>
          <w:color w:val="4472C4"/>
          <w:sz w:val="24"/>
          <w:szCs w:val="24"/>
        </w:rPr>
      </w:pPr>
      <w:r w:rsidRPr="00A853C1">
        <w:rPr>
          <w:rFonts w:ascii="Times New Roman" w:eastAsia="Times New Roman" w:hAnsi="Times New Roman" w:cs="Times New Roman"/>
          <w:b/>
          <w:i/>
          <w:iCs/>
          <w:color w:val="4472C4"/>
          <w:sz w:val="24"/>
          <w:szCs w:val="24"/>
        </w:rPr>
        <w:t xml:space="preserve">Corso di laurea in Informatica - </w:t>
      </w:r>
    </w:p>
    <w:p w14:paraId="4FCE3C2C" w14:textId="77777777" w:rsidR="00FD7111" w:rsidRPr="00A853C1" w:rsidRDefault="00000000">
      <w:pPr>
        <w:jc w:val="center"/>
        <w:rPr>
          <w:rFonts w:ascii="Times New Roman" w:eastAsia="Times New Roman" w:hAnsi="Times New Roman" w:cs="Times New Roman"/>
          <w:b/>
          <w:i/>
          <w:iCs/>
          <w:color w:val="4472C4"/>
          <w:sz w:val="24"/>
          <w:szCs w:val="24"/>
        </w:rPr>
      </w:pPr>
      <w:r w:rsidRPr="00A853C1">
        <w:rPr>
          <w:rFonts w:ascii="Times New Roman" w:eastAsia="Times New Roman" w:hAnsi="Times New Roman" w:cs="Times New Roman"/>
          <w:b/>
          <w:i/>
          <w:iCs/>
          <w:color w:val="4472C4"/>
          <w:sz w:val="24"/>
          <w:szCs w:val="24"/>
        </w:rPr>
        <w:t>Dipartimento di Informatica Università di Pisa</w:t>
      </w:r>
    </w:p>
    <w:p w14:paraId="4FCE3C2D" w14:textId="77777777" w:rsidR="00FD7111" w:rsidRPr="00A853C1" w:rsidRDefault="00000000">
      <w:pPr>
        <w:spacing w:after="80"/>
        <w:jc w:val="center"/>
        <w:rPr>
          <w:rFonts w:ascii="Times New Roman" w:eastAsia="Times New Roman" w:hAnsi="Times New Roman" w:cs="Times New Roman"/>
          <w:b/>
          <w:i/>
          <w:iCs/>
          <w:color w:val="4472C4"/>
          <w:sz w:val="24"/>
          <w:szCs w:val="24"/>
        </w:rPr>
      </w:pPr>
      <w:r w:rsidRPr="00A853C1">
        <w:rPr>
          <w:rFonts w:ascii="Times New Roman" w:eastAsia="Times New Roman" w:hAnsi="Times New Roman" w:cs="Times New Roman"/>
          <w:b/>
          <w:i/>
          <w:iCs/>
          <w:color w:val="4472C4"/>
          <w:sz w:val="24"/>
          <w:szCs w:val="24"/>
        </w:rPr>
        <w:t>Progetto – appello straordinario primavera 2023</w:t>
      </w:r>
    </w:p>
    <w:p w14:paraId="4FCE3C2E" w14:textId="77777777" w:rsidR="00FD7111" w:rsidRPr="00A853C1" w:rsidRDefault="00000000">
      <w:pPr>
        <w:spacing w:before="240"/>
        <w:jc w:val="center"/>
        <w:rPr>
          <w:rFonts w:ascii="Times New Roman" w:eastAsia="Times New Roman" w:hAnsi="Times New Roman" w:cs="Times New Roman"/>
          <w:b/>
          <w:i/>
          <w:iCs/>
          <w:color w:val="4472C4"/>
          <w:sz w:val="24"/>
          <w:szCs w:val="24"/>
        </w:rPr>
      </w:pPr>
      <w:r w:rsidRPr="00A853C1">
        <w:rPr>
          <w:rFonts w:ascii="Times New Roman" w:eastAsia="Times New Roman" w:hAnsi="Times New Roman" w:cs="Times New Roman"/>
          <w:b/>
          <w:i/>
          <w:iCs/>
          <w:color w:val="4472C4"/>
          <w:sz w:val="24"/>
          <w:szCs w:val="24"/>
        </w:rPr>
        <w:t xml:space="preserve"> Consegna BD entro il  14 marzo 2023 ore 17:59</w:t>
      </w:r>
    </w:p>
    <w:p w14:paraId="4FCE3C2F" w14:textId="77777777" w:rsidR="00FD7111" w:rsidRPr="00A853C1" w:rsidRDefault="00000000">
      <w:pPr>
        <w:spacing w:after="80"/>
        <w:jc w:val="center"/>
        <w:rPr>
          <w:rFonts w:ascii="Times New Roman" w:eastAsia="Times New Roman" w:hAnsi="Times New Roman" w:cs="Times New Roman"/>
          <w:b/>
          <w:i/>
          <w:iCs/>
          <w:color w:val="4472C4"/>
          <w:sz w:val="24"/>
          <w:szCs w:val="24"/>
        </w:rPr>
      </w:pPr>
      <w:r w:rsidRPr="00A853C1">
        <w:rPr>
          <w:rFonts w:ascii="Times New Roman" w:eastAsia="Times New Roman" w:hAnsi="Times New Roman" w:cs="Times New Roman"/>
          <w:b/>
          <w:i/>
          <w:iCs/>
          <w:color w:val="4472C4"/>
          <w:sz w:val="24"/>
          <w:szCs w:val="24"/>
        </w:rPr>
        <w:t>Compito scritto IS il 20 marzo 2023 ore 14:00</w:t>
      </w:r>
    </w:p>
    <w:p w14:paraId="4FCE3C31" w14:textId="77777777" w:rsidR="00FD7111" w:rsidRDefault="00000000">
      <w:pPr>
        <w:spacing w:before="240" w:after="240" w:line="252" w:lineRule="auto"/>
        <w:jc w:val="center"/>
        <w:rPr>
          <w:b/>
          <w:color w:val="4472C4"/>
          <w:sz w:val="32"/>
          <w:szCs w:val="32"/>
        </w:rPr>
      </w:pPr>
      <w:r>
        <w:rPr>
          <w:b/>
          <w:color w:val="4472C4"/>
          <w:sz w:val="32"/>
          <w:szCs w:val="32"/>
        </w:rPr>
        <w:t>Introduzione comune per i corsi di IS e BD</w:t>
      </w:r>
    </w:p>
    <w:p w14:paraId="4FCE3C32" w14:textId="77777777" w:rsidR="00FD7111" w:rsidRDefault="00000000">
      <w:pPr>
        <w:spacing w:before="240" w:after="240"/>
        <w:jc w:val="center"/>
        <w:rPr>
          <w:rFonts w:ascii="Times New Roman" w:eastAsia="Times New Roman" w:hAnsi="Times New Roman" w:cs="Times New Roman"/>
          <w:b/>
          <w:color w:val="4472C4"/>
          <w:sz w:val="40"/>
          <w:szCs w:val="40"/>
        </w:rPr>
      </w:pPr>
      <w:proofErr w:type="spellStart"/>
      <w:r>
        <w:rPr>
          <w:rFonts w:ascii="Times New Roman" w:eastAsia="Times New Roman" w:hAnsi="Times New Roman" w:cs="Times New Roman"/>
          <w:b/>
          <w:color w:val="4472C4"/>
          <w:sz w:val="40"/>
          <w:szCs w:val="40"/>
        </w:rPr>
        <w:t>Glamping</w:t>
      </w:r>
      <w:proofErr w:type="spellEnd"/>
    </w:p>
    <w:p w14:paraId="4FCE3C33" w14:textId="77777777" w:rsidR="00FD711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richiede di progettare e sviluppare </w:t>
      </w:r>
      <w:proofErr w:type="spellStart"/>
      <w:r>
        <w:rPr>
          <w:rFonts w:ascii="Times New Roman" w:eastAsia="Times New Roman" w:hAnsi="Times New Roman" w:cs="Times New Roman"/>
          <w:sz w:val="24"/>
          <w:szCs w:val="24"/>
        </w:rPr>
        <w:t>Glamping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glamorous</w:t>
      </w:r>
      <w:proofErr w:type="spellEnd"/>
      <w:r>
        <w:rPr>
          <w:rFonts w:ascii="Times New Roman" w:eastAsia="Times New Roman" w:hAnsi="Times New Roman" w:cs="Times New Roman"/>
          <w:sz w:val="24"/>
          <w:szCs w:val="24"/>
        </w:rPr>
        <w:t xml:space="preserve"> camping), un software di gestione di strutture turistiche tipo bungalow o tende di lusso. Queste strutture, d’ora in poi chiamate capanni, possono essere raccolte in campeggio oppure trovarsi per esempio in un giardino privato. Il software deve permettere di gestire le due fasi principali della prenotazione di un capanno, quella relativa al cliente e quella relativa al proprietario.</w:t>
      </w:r>
    </w:p>
    <w:p w14:paraId="4FCE3C34" w14:textId="77777777" w:rsidR="00FD711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Normalmente, un cliente che vuole prenotare un soggiorno in un capanno deve poter scegliere una destinazione, la tipologia di alloggio desiderato, il costo e le date. All’atto della prenotazione il sistema invia una mail di riepilogo al cliente ed al proprietario che può accettare o rifiutare la prenotazione.</w:t>
      </w:r>
    </w:p>
    <w:p w14:paraId="4FCE3C35" w14:textId="77777777" w:rsidR="00FD711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proprietario deve poter inserire i propri capanni con tutte le informazioni che possono essere necessarie per una buona pubblicizzazione dello stesso, comprese eventualmente delle fotografie. Tra le info che possono essere utili: descrizione delle forniture (tipo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piscina, parcheggio, etc.) e descrizione del luogo con attenzione ai monumenti o ai luoghi di interesse turistico più vicini.</w:t>
      </w:r>
    </w:p>
    <w:p w14:paraId="4FCE3C36" w14:textId="77777777" w:rsidR="00FD711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capanni possono essere assegnati dei servizi ad uso esclusivo oppure uso comune. Ad esempio, è possibile ottenere il servizio televisivo (per poter accedere ai canali a pagamento) in camera (uso esclusivo) oppure l’uso della piscina o del parcheggio (uso comune). Gli stessi servizi potrebbero essere a pagamento per una struttura turistica e incluse nel prezzo in altre.</w:t>
      </w:r>
    </w:p>
    <w:p w14:paraId="4FCE3C37" w14:textId="77777777" w:rsidR="00FD7111"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cliente deve poter effettuare la scelta utilizzando dei filtri, si lascia al progettista l’analisi e la proposta di quali siano i più comuni o utili.</w:t>
      </w:r>
    </w:p>
    <w:p w14:paraId="4FCE3C64" w14:textId="68A0CA69" w:rsidR="00FD7111" w:rsidRDefault="00000000" w:rsidP="00A853C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sistema deve offrire supporto per la parte economica (pagamento del soggiorno) e legale relativa all’affitto del capanno. Infatti, nella maggior parte dei comuni italiani è richiesto il pagamento di una tassa di soggiorno che può essere pagata all’atto della prenotazione oppure in loco. Il proprietario ha l’obbligo di comunicare alla Questura la presenza degli ospiti inviando i dati anagrafici e le foto dei documenti di riconoscimento, per questa parte si richiede che il software fornisca al proprietario la funzionalità adeguata per inserire i dati e inviarli al sistema della Questura. Il proprietario ha poi l’obbligo, ogni tre mesi, di rendicontare all’ufficio del turismo della città in cui fornisce il servizio l’ammontare delle tasse di soggiorno. </w:t>
      </w:r>
    </w:p>
    <w:sectPr w:rsidR="00FD71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7E6C"/>
    <w:multiLevelType w:val="multilevel"/>
    <w:tmpl w:val="8578C2A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9AA3DE7"/>
    <w:multiLevelType w:val="multilevel"/>
    <w:tmpl w:val="F2A08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0DC5EE7"/>
    <w:multiLevelType w:val="multilevel"/>
    <w:tmpl w:val="190C283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0E06AF3"/>
    <w:multiLevelType w:val="multilevel"/>
    <w:tmpl w:val="669AA7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9C3912"/>
    <w:multiLevelType w:val="multilevel"/>
    <w:tmpl w:val="60E6E4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9417B2A"/>
    <w:multiLevelType w:val="multilevel"/>
    <w:tmpl w:val="9C5A9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19132781">
    <w:abstractNumId w:val="0"/>
  </w:num>
  <w:num w:numId="2" w16cid:durableId="430931002">
    <w:abstractNumId w:val="2"/>
  </w:num>
  <w:num w:numId="3" w16cid:durableId="1545486075">
    <w:abstractNumId w:val="5"/>
  </w:num>
  <w:num w:numId="4" w16cid:durableId="1109083732">
    <w:abstractNumId w:val="3"/>
  </w:num>
  <w:num w:numId="5" w16cid:durableId="1108163835">
    <w:abstractNumId w:val="1"/>
  </w:num>
  <w:num w:numId="6" w16cid:durableId="1469123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11"/>
    <w:rsid w:val="00A853C1"/>
    <w:rsid w:val="00FD7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3C2B"/>
  <w15:docId w15:val="{5BC21561-725F-49B6-9886-0F636FF4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Semini</cp:lastModifiedBy>
  <cp:revision>2</cp:revision>
  <dcterms:created xsi:type="dcterms:W3CDTF">2023-03-14T09:00:00Z</dcterms:created>
  <dcterms:modified xsi:type="dcterms:W3CDTF">2023-03-14T09:01:00Z</dcterms:modified>
</cp:coreProperties>
</file>