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E0" w:rsidRPr="005C36DF" w:rsidRDefault="00C96143" w:rsidP="000218E0">
      <w:pPr>
        <w:rPr>
          <w:b/>
          <w:noProof/>
          <w:lang w:val="it-IT"/>
        </w:rPr>
      </w:pPr>
      <w:r w:rsidRPr="005C36DF">
        <w:rPr>
          <w:b/>
          <w:noProof/>
          <w:lang w:val="it-IT"/>
        </w:rPr>
        <w:t>ESERCIZIO CambioDiContesto-1</w:t>
      </w:r>
    </w:p>
    <w:p w:rsidR="000218E0" w:rsidRPr="00C95449" w:rsidRDefault="00C96143" w:rsidP="000218E0">
      <w:pPr>
        <w:rPr>
          <w:sz w:val="20"/>
          <w:lang w:val="it-IT"/>
        </w:rPr>
      </w:pPr>
      <w:r w:rsidRPr="00C95449">
        <w:rPr>
          <w:sz w:val="20"/>
          <w:lang w:val="it-IT"/>
        </w:rPr>
        <w:t>Si consideri un processore che dispone dei seguenti registri:</w:t>
      </w:r>
    </w:p>
    <w:p w:rsidR="000218E0" w:rsidRPr="00C95449" w:rsidRDefault="00C96143" w:rsidP="000218E0">
      <w:pPr>
        <w:rPr>
          <w:sz w:val="20"/>
          <w:lang w:val="it-IT"/>
        </w:rPr>
      </w:pPr>
      <w:r w:rsidRPr="00C95449">
        <w:rPr>
          <w:sz w:val="20"/>
          <w:lang w:val="it-IT"/>
        </w:rPr>
        <w:t xml:space="preserve">- i registri speciali PC (program </w:t>
      </w:r>
      <w:proofErr w:type="spellStart"/>
      <w:r w:rsidRPr="00C95449">
        <w:rPr>
          <w:sz w:val="20"/>
          <w:lang w:val="it-IT"/>
        </w:rPr>
        <w:t>counter</w:t>
      </w:r>
      <w:proofErr w:type="spellEnd"/>
      <w:r w:rsidRPr="00C95449">
        <w:rPr>
          <w:sz w:val="20"/>
          <w:lang w:val="it-IT"/>
        </w:rPr>
        <w:t>)  e PS (program status)</w:t>
      </w:r>
    </w:p>
    <w:p w:rsidR="000218E0" w:rsidRPr="00C95449" w:rsidRDefault="00C96143" w:rsidP="000218E0">
      <w:pPr>
        <w:rPr>
          <w:sz w:val="20"/>
          <w:lang w:val="it-IT"/>
        </w:rPr>
      </w:pPr>
      <w:r w:rsidRPr="00C95449">
        <w:rPr>
          <w:sz w:val="20"/>
          <w:lang w:val="it-IT"/>
        </w:rPr>
        <w:t>- un banco di registri riservato allo stato utente, che comprende i registri generali R1, R2, R3, R</w:t>
      </w:r>
      <w:r w:rsidRPr="00C95449">
        <w:rPr>
          <w:sz w:val="20"/>
          <w:lang w:val="it-IT"/>
        </w:rPr>
        <w:t xml:space="preserve">4 e lo </w:t>
      </w:r>
      <w:proofErr w:type="spellStart"/>
      <w:r w:rsidRPr="00C95449">
        <w:rPr>
          <w:sz w:val="20"/>
          <w:lang w:val="it-IT"/>
        </w:rPr>
        <w:t>stack</w:t>
      </w:r>
      <w:proofErr w:type="spellEnd"/>
      <w:r w:rsidRPr="00C95449">
        <w:rPr>
          <w:sz w:val="20"/>
          <w:lang w:val="it-IT"/>
        </w:rPr>
        <w:t xml:space="preserve"> pointer SP,</w:t>
      </w:r>
    </w:p>
    <w:p w:rsidR="000218E0" w:rsidRPr="00C95449" w:rsidRDefault="00C96143" w:rsidP="000218E0">
      <w:pPr>
        <w:rPr>
          <w:sz w:val="20"/>
          <w:lang w:val="it-IT"/>
        </w:rPr>
      </w:pPr>
      <w:r w:rsidRPr="00C95449">
        <w:rPr>
          <w:sz w:val="20"/>
          <w:lang w:val="it-IT"/>
        </w:rPr>
        <w:t xml:space="preserve">- un ulteriore banco di registri riservato allo stato supervisore, che comprende i registri generali R’1, R’2, R’3, R’4 e lo </w:t>
      </w:r>
      <w:proofErr w:type="spellStart"/>
      <w:r w:rsidRPr="00C95449">
        <w:rPr>
          <w:sz w:val="20"/>
          <w:lang w:val="it-IT"/>
        </w:rPr>
        <w:t>stack</w:t>
      </w:r>
      <w:proofErr w:type="spellEnd"/>
      <w:r w:rsidRPr="00C95449">
        <w:rPr>
          <w:sz w:val="20"/>
          <w:lang w:val="it-IT"/>
        </w:rPr>
        <w:t xml:space="preserve"> pointer SP’.</w:t>
      </w:r>
    </w:p>
    <w:p w:rsidR="000218E0" w:rsidRPr="00C95449" w:rsidRDefault="00C96143">
      <w:pPr>
        <w:widowControl w:val="0"/>
        <w:autoSpaceDE w:val="0"/>
        <w:autoSpaceDN w:val="0"/>
        <w:adjustRightInd w:val="0"/>
        <w:ind w:left="720" w:hanging="720"/>
        <w:rPr>
          <w:rFonts w:ascii="Times" w:eastAsia="MS PGothic" w:hAnsi="Arial"/>
          <w:noProof/>
          <w:sz w:val="20"/>
        </w:rPr>
      </w:pPr>
      <w:r w:rsidRPr="00C95449">
        <w:rPr>
          <w:rFonts w:ascii="Times" w:eastAsia="MS PGothic" w:hAnsi="Arial"/>
          <w:noProof/>
          <w:sz w:val="20"/>
        </w:rPr>
        <w:t>Il sistema riserva in  memoria un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area per il vettore di interruzione e per lo stack de</w:t>
      </w:r>
      <w:r w:rsidRPr="00C95449">
        <w:rPr>
          <w:rFonts w:ascii="Times" w:eastAsia="MS PGothic" w:hAnsi="Arial"/>
          <w:noProof/>
          <w:sz w:val="20"/>
        </w:rPr>
        <w:t>l nucleo ;</w:t>
      </w:r>
    </w:p>
    <w:p w:rsidR="000218E0" w:rsidRPr="00C95449" w:rsidRDefault="00C96143">
      <w:pPr>
        <w:widowControl w:val="0"/>
        <w:autoSpaceDE w:val="0"/>
        <w:autoSpaceDN w:val="0"/>
        <w:adjustRightInd w:val="0"/>
        <w:ind w:left="720" w:hanging="720"/>
        <w:rPr>
          <w:rFonts w:ascii="Times" w:eastAsia="MS PGothic" w:hAnsi="Arial"/>
          <w:noProof/>
          <w:sz w:val="20"/>
        </w:rPr>
      </w:pPr>
      <w:r w:rsidRPr="00C95449">
        <w:rPr>
          <w:rFonts w:ascii="Times" w:eastAsia="MS PGothic" w:hAnsi="Arial"/>
          <w:noProof/>
          <w:sz w:val="20"/>
        </w:rPr>
        <w:t xml:space="preserve">Il processore ha il seguente comportamento: </w:t>
      </w:r>
    </w:p>
    <w:p w:rsidR="000218E0" w:rsidRPr="00C95449" w:rsidRDefault="00C96143" w:rsidP="00C96143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20" w:hanging="720"/>
        <w:rPr>
          <w:rFonts w:ascii="Times" w:eastAsia="MS PGothic" w:hAnsi="Arial"/>
          <w:noProof/>
          <w:sz w:val="20"/>
        </w:rPr>
      </w:pPr>
      <w:r w:rsidRPr="00C95449">
        <w:rPr>
          <w:rFonts w:ascii="Times" w:eastAsia="MS PGothic" w:hAnsi="Arial"/>
          <w:noProof/>
          <w:sz w:val="20"/>
        </w:rPr>
        <w:t>al riconoscimento di un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interruzione, l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hardware instaura lo stato supervisore e disabilita le interruzioni,  salva i registri speciali (PC, PS)  nello stack del nucleo, carica il vettore di interruzi</w:t>
      </w:r>
      <w:r w:rsidRPr="00C95449">
        <w:rPr>
          <w:rFonts w:ascii="Times" w:eastAsia="MS PGothic" w:hAnsi="Arial"/>
          <w:noProof/>
          <w:sz w:val="20"/>
        </w:rPr>
        <w:t>one nei registri speciali del processore e seleziona come registri correnti quelli dello stato supervisore;</w:t>
      </w:r>
    </w:p>
    <w:p w:rsidR="000218E0" w:rsidRPr="00C95449" w:rsidRDefault="00C96143" w:rsidP="00C96143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20" w:hanging="720"/>
        <w:rPr>
          <w:rFonts w:ascii="Times" w:eastAsia="MS PGothic" w:hAnsi="Arial"/>
          <w:noProof/>
          <w:sz w:val="20"/>
        </w:rPr>
      </w:pPr>
      <w:r w:rsidRPr="00C95449">
        <w:rPr>
          <w:rFonts w:ascii="Times" w:eastAsia="MS PGothic" w:hAnsi="Arial"/>
          <w:noProof/>
          <w:sz w:val="20"/>
        </w:rPr>
        <w:t>l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istruzione IRET ripristina i registri PC e PS dallo stack del nucleo, modificando di conseguenza lo stato del processore, e seleziona come registr</w:t>
      </w:r>
      <w:r w:rsidRPr="00C95449">
        <w:rPr>
          <w:rFonts w:ascii="Times" w:eastAsia="MS PGothic" w:hAnsi="Arial"/>
          <w:noProof/>
          <w:sz w:val="20"/>
        </w:rPr>
        <w:t>i correnti quelli dello stato utente</w:t>
      </w:r>
    </w:p>
    <w:p w:rsidR="000218E0" w:rsidRPr="008B6A0A" w:rsidRDefault="00C96143" w:rsidP="000218E0">
      <w:pPr>
        <w:rPr>
          <w:sz w:val="20"/>
          <w:lang w:val="it-IT"/>
        </w:rPr>
      </w:pPr>
      <w:r w:rsidRPr="00C95449">
        <w:rPr>
          <w:sz w:val="20"/>
          <w:lang w:val="it-IT"/>
        </w:rPr>
        <w:t xml:space="preserve">Il sistema gestisce il processore con politica Round Robin. Al tempo t,  quando sono presenti nel sistema (tra gli altri) il processo Pi, in stato di esecuzione, e il processo </w:t>
      </w:r>
      <w:proofErr w:type="spellStart"/>
      <w:r w:rsidRPr="00C95449">
        <w:rPr>
          <w:sz w:val="20"/>
          <w:lang w:val="it-IT"/>
        </w:rPr>
        <w:t>Pj</w:t>
      </w:r>
      <w:proofErr w:type="spellEnd"/>
      <w:r w:rsidRPr="00C95449">
        <w:rPr>
          <w:sz w:val="20"/>
          <w:lang w:val="it-IT"/>
        </w:rPr>
        <w:t xml:space="preserve"> che occupa la prima posizione della </w:t>
      </w:r>
      <w:r w:rsidRPr="008B6A0A">
        <w:rPr>
          <w:sz w:val="20"/>
          <w:lang w:val="it-IT"/>
        </w:rPr>
        <w:t>Coda</w:t>
      </w:r>
      <w:r w:rsidRPr="008B6A0A">
        <w:rPr>
          <w:sz w:val="20"/>
          <w:lang w:val="it-IT"/>
        </w:rPr>
        <w:t xml:space="preserve"> Pronti, il timer lancia l’interruzione </w:t>
      </w:r>
      <w:proofErr w:type="spellStart"/>
      <w:r w:rsidRPr="008B6A0A">
        <w:rPr>
          <w:i/>
          <w:sz w:val="20"/>
          <w:lang w:val="it-IT"/>
        </w:rPr>
        <w:t>TimerInt</w:t>
      </w:r>
      <w:proofErr w:type="spellEnd"/>
      <w:r w:rsidRPr="008B6A0A">
        <w:rPr>
          <w:i/>
          <w:sz w:val="20"/>
          <w:lang w:val="it-IT"/>
        </w:rPr>
        <w:t xml:space="preserve"> </w:t>
      </w:r>
      <w:r w:rsidRPr="008B6A0A">
        <w:rPr>
          <w:sz w:val="20"/>
          <w:lang w:val="it-IT"/>
        </w:rPr>
        <w:t xml:space="preserve">che segnala l’esaurimento del quanto di tempo. </w:t>
      </w:r>
    </w:p>
    <w:p w:rsidR="000218E0" w:rsidRPr="008B6A0A" w:rsidRDefault="00C96143" w:rsidP="000218E0">
      <w:pPr>
        <w:rPr>
          <w:sz w:val="20"/>
          <w:lang w:val="it-IT"/>
        </w:rPr>
      </w:pPr>
      <w:r w:rsidRPr="008B6A0A">
        <w:rPr>
          <w:sz w:val="20"/>
          <w:lang w:val="it-IT"/>
        </w:rPr>
        <w:t xml:space="preserve">Il vettore di interruzione associato all’interruzione </w:t>
      </w:r>
      <w:proofErr w:type="spellStart"/>
      <w:r w:rsidRPr="008B6A0A">
        <w:rPr>
          <w:i/>
          <w:sz w:val="20"/>
          <w:lang w:val="it-IT"/>
        </w:rPr>
        <w:t>TimerInt</w:t>
      </w:r>
      <w:proofErr w:type="spellEnd"/>
      <w:r w:rsidRPr="008B6A0A">
        <w:rPr>
          <w:sz w:val="20"/>
          <w:lang w:val="it-IT"/>
        </w:rPr>
        <w:t xml:space="preserve">  ha il valore 0425 e la parola di stato del nucleo è 275E</w:t>
      </w:r>
    </w:p>
    <w:p w:rsidR="000218E0" w:rsidRPr="008B6A0A" w:rsidRDefault="00C96143" w:rsidP="000218E0">
      <w:pPr>
        <w:rPr>
          <w:sz w:val="20"/>
          <w:lang w:val="it-IT"/>
        </w:rPr>
      </w:pPr>
      <w:r w:rsidRPr="008B6A0A">
        <w:rPr>
          <w:sz w:val="20"/>
          <w:lang w:val="it-IT"/>
        </w:rPr>
        <w:t>Quando l’interruzione viene riconosciu</w:t>
      </w:r>
      <w:r w:rsidRPr="008B6A0A">
        <w:rPr>
          <w:sz w:val="20"/>
          <w:lang w:val="it-IT"/>
        </w:rPr>
        <w:t xml:space="preserve">ta, i registri del processore, i descrittori di Pi e </w:t>
      </w:r>
      <w:proofErr w:type="spellStart"/>
      <w:r w:rsidRPr="008B6A0A">
        <w:rPr>
          <w:sz w:val="20"/>
          <w:lang w:val="it-IT"/>
        </w:rPr>
        <w:t>Pj</w:t>
      </w:r>
      <w:proofErr w:type="spellEnd"/>
      <w:r w:rsidRPr="008B6A0A">
        <w:rPr>
          <w:sz w:val="20"/>
          <w:lang w:val="it-IT"/>
        </w:rPr>
        <w:t xml:space="preserve"> e gli </w:t>
      </w:r>
      <w:proofErr w:type="spellStart"/>
      <w:r w:rsidRPr="008B6A0A">
        <w:rPr>
          <w:sz w:val="20"/>
          <w:lang w:val="it-IT"/>
        </w:rPr>
        <w:t>stack</w:t>
      </w:r>
      <w:proofErr w:type="spellEnd"/>
      <w:r w:rsidRPr="008B6A0A">
        <w:rPr>
          <w:sz w:val="20"/>
          <w:lang w:val="it-IT"/>
        </w:rPr>
        <w:t xml:space="preserve"> di Pi, di </w:t>
      </w:r>
      <w:proofErr w:type="spellStart"/>
      <w:r w:rsidRPr="008B6A0A">
        <w:rPr>
          <w:sz w:val="20"/>
          <w:lang w:val="it-IT"/>
        </w:rPr>
        <w:t>Pj</w:t>
      </w:r>
      <w:proofErr w:type="spellEnd"/>
      <w:r w:rsidRPr="008B6A0A">
        <w:rPr>
          <w:sz w:val="20"/>
          <w:lang w:val="it-IT"/>
        </w:rPr>
        <w:t xml:space="preserve"> e del nucleo hanno i contenuti mostrati in figura. </w:t>
      </w:r>
    </w:p>
    <w:p w:rsidR="000218E0" w:rsidRPr="008B6A0A" w:rsidRDefault="00C96143" w:rsidP="000218E0">
      <w:pPr>
        <w:rPr>
          <w:sz w:val="20"/>
          <w:lang w:val="it-IT"/>
        </w:rPr>
      </w:pPr>
      <w:r w:rsidRPr="008B6A0A">
        <w:rPr>
          <w:sz w:val="20"/>
          <w:lang w:val="it-IT"/>
        </w:rPr>
        <w:t xml:space="preserve">L’interruzione determina l’intervento del  nucleo, che esegue una funzione di servizio comprendente lo </w:t>
      </w:r>
      <w:proofErr w:type="spellStart"/>
      <w:r w:rsidRPr="008B6A0A">
        <w:rPr>
          <w:sz w:val="20"/>
          <w:lang w:val="it-IT"/>
        </w:rPr>
        <w:t>scheduler</w:t>
      </w:r>
      <w:proofErr w:type="spellEnd"/>
      <w:r w:rsidRPr="008B6A0A">
        <w:rPr>
          <w:sz w:val="20"/>
          <w:lang w:val="it-IT"/>
        </w:rPr>
        <w:t>. Si chiede</w:t>
      </w:r>
      <w:r w:rsidRPr="008B6A0A">
        <w:rPr>
          <w:sz w:val="20"/>
          <w:lang w:val="it-IT"/>
        </w:rPr>
        <w:t>:</w:t>
      </w:r>
    </w:p>
    <w:p w:rsidR="000218E0" w:rsidRPr="008B6A0A" w:rsidRDefault="00C96143" w:rsidP="00C96143">
      <w:pPr>
        <w:numPr>
          <w:ilvl w:val="0"/>
          <w:numId w:val="1"/>
        </w:numPr>
        <w:rPr>
          <w:sz w:val="20"/>
          <w:lang w:val="it-IT"/>
        </w:rPr>
      </w:pPr>
      <w:r w:rsidRPr="008B6A0A">
        <w:rPr>
          <w:sz w:val="20"/>
          <w:lang w:val="it-IT"/>
        </w:rPr>
        <w:t xml:space="preserve">il contenuto dei  descrittori, dei registri generali e speciali e dello  </w:t>
      </w:r>
      <w:proofErr w:type="spellStart"/>
      <w:r w:rsidRPr="008B6A0A">
        <w:rPr>
          <w:sz w:val="20"/>
          <w:lang w:val="it-IT"/>
        </w:rPr>
        <w:t>stack</w:t>
      </w:r>
      <w:proofErr w:type="spellEnd"/>
      <w:r w:rsidRPr="008B6A0A">
        <w:rPr>
          <w:sz w:val="20"/>
          <w:lang w:val="it-IT"/>
        </w:rPr>
        <w:t xml:space="preserve"> del nucleo durante la fase di estrazione della prima istruzione della funzione di servizio;</w:t>
      </w:r>
    </w:p>
    <w:p w:rsidR="000218E0" w:rsidRPr="008B6A0A" w:rsidRDefault="00C96143" w:rsidP="00C96143">
      <w:pPr>
        <w:numPr>
          <w:ilvl w:val="0"/>
          <w:numId w:val="1"/>
        </w:numPr>
        <w:rPr>
          <w:sz w:val="20"/>
          <w:lang w:val="it-IT"/>
        </w:rPr>
      </w:pPr>
      <w:r w:rsidRPr="008B6A0A">
        <w:rPr>
          <w:sz w:val="20"/>
          <w:lang w:val="it-IT"/>
        </w:rPr>
        <w:t xml:space="preserve">il contenuto dei  descrittori, dei registri generali e speciali e dello  </w:t>
      </w:r>
      <w:proofErr w:type="spellStart"/>
      <w:r w:rsidRPr="008B6A0A">
        <w:rPr>
          <w:sz w:val="20"/>
          <w:lang w:val="it-IT"/>
        </w:rPr>
        <w:t>stack</w:t>
      </w:r>
      <w:proofErr w:type="spellEnd"/>
      <w:r w:rsidRPr="008B6A0A">
        <w:rPr>
          <w:sz w:val="20"/>
          <w:lang w:val="it-IT"/>
        </w:rPr>
        <w:t xml:space="preserve"> del </w:t>
      </w:r>
      <w:r w:rsidRPr="008B6A0A">
        <w:rPr>
          <w:sz w:val="20"/>
          <w:lang w:val="it-IT"/>
        </w:rPr>
        <w:t>nucleo durante la fase di estrazione dell’istruzione IRET con la quale termina la funzione di servizio;</w:t>
      </w:r>
    </w:p>
    <w:p w:rsidR="000218E0" w:rsidRPr="008B6A0A" w:rsidRDefault="00C96143" w:rsidP="00C96143">
      <w:pPr>
        <w:numPr>
          <w:ilvl w:val="0"/>
          <w:numId w:val="1"/>
        </w:numPr>
        <w:rPr>
          <w:lang w:val="it-IT"/>
        </w:rPr>
      </w:pPr>
      <w:r w:rsidRPr="008B6A0A">
        <w:rPr>
          <w:sz w:val="20"/>
          <w:lang w:val="it-IT"/>
        </w:rPr>
        <w:t xml:space="preserve">il contenuto dei  descrittori, dei registri generali e speciali e dello  </w:t>
      </w:r>
      <w:proofErr w:type="spellStart"/>
      <w:r w:rsidRPr="008B6A0A">
        <w:rPr>
          <w:sz w:val="20"/>
          <w:lang w:val="it-IT"/>
        </w:rPr>
        <w:t>stack</w:t>
      </w:r>
      <w:proofErr w:type="spellEnd"/>
      <w:r w:rsidRPr="008B6A0A">
        <w:rPr>
          <w:sz w:val="20"/>
          <w:lang w:val="it-IT"/>
        </w:rPr>
        <w:t xml:space="preserve"> del nucleo durante la fase di estrazione dell’istruzione eseguita subito </w:t>
      </w:r>
      <w:r w:rsidRPr="008B6A0A">
        <w:rPr>
          <w:sz w:val="20"/>
          <w:lang w:val="it-IT"/>
        </w:rPr>
        <w:t xml:space="preserve">dopo la IRET. </w:t>
      </w:r>
    </w:p>
    <w:p w:rsidR="000218E0" w:rsidRPr="008B6A0A" w:rsidRDefault="00C96143" w:rsidP="000218E0">
      <w:pPr>
        <w:rPr>
          <w:rFonts w:ascii="Arial" w:hAnsi="Arial"/>
          <w:sz w:val="20"/>
          <w:lang w:val="it-IT"/>
        </w:rPr>
      </w:pPr>
    </w:p>
    <w:tbl>
      <w:tblPr>
        <w:tblStyle w:val="Grigliatabella"/>
        <w:tblW w:w="0" w:type="auto"/>
        <w:tblLayout w:type="fixed"/>
        <w:tblLook w:val="00BF"/>
      </w:tblPr>
      <w:tblGrid>
        <w:gridCol w:w="680"/>
        <w:gridCol w:w="1361"/>
        <w:gridCol w:w="284"/>
        <w:gridCol w:w="680"/>
        <w:gridCol w:w="1361"/>
        <w:gridCol w:w="284"/>
        <w:gridCol w:w="680"/>
        <w:gridCol w:w="1361"/>
        <w:gridCol w:w="284"/>
        <w:gridCol w:w="680"/>
        <w:gridCol w:w="1361"/>
      </w:tblGrid>
      <w:tr w:rsidR="000218E0" w:rsidRPr="008B6A0A">
        <w:tc>
          <w:tcPr>
            <w:tcW w:w="204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DESCRITTORE DI P</w:t>
            </w:r>
            <w:r w:rsidRPr="008B6A0A">
              <w:rPr>
                <w:sz w:val="20"/>
                <w:vertAlign w:val="subscript"/>
              </w:rPr>
              <w:t>I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DESCRITTORE DI P</w:t>
            </w:r>
            <w:r w:rsidRPr="008B6A0A">
              <w:rPr>
                <w:sz w:val="20"/>
                <w:vertAlign w:val="subscript"/>
              </w:rPr>
              <w:t>J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0" w:type="dxa"/>
              <w:right w:w="0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REG. STATO UTENTE</w:t>
            </w:r>
          </w:p>
        </w:tc>
      </w:tr>
      <w:tr w:rsidR="000218E0" w:rsidRPr="008B6A0A">
        <w:tc>
          <w:tcPr>
            <w:tcW w:w="680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Esec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Pronto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Monaco" w:hAnsi="Monaco"/>
                <w:sz w:val="20"/>
              </w:rPr>
            </w:pPr>
            <w:r w:rsidRPr="008B6A0A">
              <w:rPr>
                <w:rFonts w:ascii="Monaco" w:hAnsi="Monaco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2997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2E31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A12C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6649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070A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02CE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2873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A275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D410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1234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25CC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73FF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56CC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0056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0" w:type="dxa"/>
              <w:right w:w="0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REG. STATO SUPERV.</w:t>
            </w:r>
          </w:p>
        </w:tc>
      </w:tr>
      <w:tr w:rsidR="000218E0" w:rsidRPr="008B6A0A"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0000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AA38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1010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SP’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1015</w:t>
            </w:r>
          </w:p>
        </w:tc>
      </w:tr>
      <w:tr w:rsidR="000218E0" w:rsidRPr="008B6A0A"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0012</w:t>
            </w:r>
          </w:p>
        </w:tc>
      </w:tr>
      <w:tr w:rsidR="000218E0" w:rsidRPr="008B6A0A">
        <w:tc>
          <w:tcPr>
            <w:tcW w:w="680" w:type="dxa"/>
            <w:tcBorders>
              <w:top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AACC</w:t>
            </w:r>
          </w:p>
        </w:tc>
      </w:tr>
      <w:tr w:rsidR="000218E0" w:rsidRPr="008B6A0A">
        <w:tc>
          <w:tcPr>
            <w:tcW w:w="4366" w:type="dxa"/>
            <w:gridSpan w:val="5"/>
          </w:tcPr>
          <w:p w:rsidR="000218E0" w:rsidRPr="008B6A0A" w:rsidRDefault="00C96143" w:rsidP="000218E0">
            <w:pPr>
              <w:jc w:val="center"/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 xml:space="preserve">PROCESSORE: </w:t>
            </w:r>
            <w:proofErr w:type="spellStart"/>
            <w:r w:rsidRPr="008B6A0A">
              <w:rPr>
                <w:rFonts w:ascii="Arial" w:hAnsi="Arial"/>
                <w:sz w:val="20"/>
              </w:rPr>
              <w:t>Registri</w:t>
            </w:r>
            <w:proofErr w:type="spellEnd"/>
            <w:r w:rsidRPr="008B6A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8B6A0A">
              <w:rPr>
                <w:rFonts w:ascii="Arial" w:hAnsi="Arial"/>
                <w:sz w:val="20"/>
              </w:rPr>
              <w:t>speciali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2345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2F00</w:t>
            </w:r>
          </w:p>
        </w:tc>
        <w:tc>
          <w:tcPr>
            <w:tcW w:w="284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789A</w:t>
            </w:r>
          </w:p>
        </w:tc>
      </w:tr>
    </w:tbl>
    <w:p w:rsidR="000218E0" w:rsidRPr="008B6A0A" w:rsidRDefault="00C96143" w:rsidP="000218E0">
      <w:pPr>
        <w:rPr>
          <w:i/>
          <w:lang w:val="it-IT"/>
        </w:rPr>
      </w:pPr>
      <w:r w:rsidRPr="008B6A0A">
        <w:rPr>
          <w:b/>
          <w:lang w:val="it-IT"/>
        </w:rPr>
        <w:br w:type="page"/>
      </w:r>
      <w:r w:rsidRPr="008B6A0A">
        <w:rPr>
          <w:b/>
          <w:lang w:val="it-IT"/>
        </w:rPr>
        <w:lastRenderedPageBreak/>
        <w:t xml:space="preserve">SOLUZIONE </w:t>
      </w:r>
    </w:p>
    <w:p w:rsidR="000218E0" w:rsidRPr="008B6A0A" w:rsidRDefault="00C96143" w:rsidP="000218E0">
      <w:pPr>
        <w:rPr>
          <w:lang w:val="it-IT"/>
        </w:rPr>
      </w:pPr>
    </w:p>
    <w:p w:rsidR="000218E0" w:rsidRPr="008B6A0A" w:rsidRDefault="00C96143" w:rsidP="00C96143">
      <w:pPr>
        <w:numPr>
          <w:ilvl w:val="0"/>
          <w:numId w:val="2"/>
        </w:numPr>
        <w:rPr>
          <w:sz w:val="20"/>
          <w:lang w:val="it-IT"/>
        </w:rPr>
      </w:pPr>
      <w:r w:rsidRPr="008B6A0A">
        <w:rPr>
          <w:sz w:val="20"/>
          <w:lang w:val="it-IT"/>
        </w:rPr>
        <w:t xml:space="preserve">contenuto dei  descrittori, dei registri generali e speciali e dello  </w:t>
      </w:r>
      <w:proofErr w:type="spellStart"/>
      <w:r w:rsidRPr="008B6A0A">
        <w:rPr>
          <w:sz w:val="20"/>
          <w:lang w:val="it-IT"/>
        </w:rPr>
        <w:t>stack</w:t>
      </w:r>
      <w:proofErr w:type="spellEnd"/>
      <w:r w:rsidRPr="008B6A0A">
        <w:rPr>
          <w:sz w:val="20"/>
          <w:lang w:val="it-IT"/>
        </w:rPr>
        <w:t xml:space="preserve"> del nucleo durante la fase di estrazione della prima istruzione della funzione di servizio:</w:t>
      </w:r>
    </w:p>
    <w:p w:rsidR="000218E0" w:rsidRPr="008B6A0A" w:rsidRDefault="00C96143" w:rsidP="000218E0">
      <w:pPr>
        <w:rPr>
          <w:sz w:val="20"/>
          <w:lang w:val="it-IT"/>
        </w:rPr>
      </w:pPr>
    </w:p>
    <w:tbl>
      <w:tblPr>
        <w:tblStyle w:val="Grigliatabella"/>
        <w:tblW w:w="0" w:type="auto"/>
        <w:tblLayout w:type="fixed"/>
        <w:tblLook w:val="00BF"/>
      </w:tblPr>
      <w:tblGrid>
        <w:gridCol w:w="680"/>
        <w:gridCol w:w="1361"/>
        <w:gridCol w:w="284"/>
        <w:gridCol w:w="680"/>
        <w:gridCol w:w="1361"/>
        <w:gridCol w:w="284"/>
        <w:gridCol w:w="680"/>
        <w:gridCol w:w="1361"/>
        <w:gridCol w:w="284"/>
        <w:gridCol w:w="680"/>
        <w:gridCol w:w="1361"/>
      </w:tblGrid>
      <w:tr w:rsidR="000218E0" w:rsidRPr="008B6A0A">
        <w:tc>
          <w:tcPr>
            <w:tcW w:w="204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DESCRITTORE DI P</w:t>
            </w:r>
            <w:r w:rsidRPr="008B6A0A">
              <w:rPr>
                <w:sz w:val="20"/>
                <w:vertAlign w:val="subscript"/>
              </w:rPr>
              <w:t>I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DESCRITTORE DI P</w:t>
            </w:r>
            <w:r w:rsidRPr="008B6A0A">
              <w:rPr>
                <w:sz w:val="20"/>
                <w:vertAlign w:val="subscript"/>
              </w:rPr>
              <w:t>J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0" w:type="dxa"/>
              <w:right w:w="0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REG. STATO UTENTE</w:t>
            </w:r>
          </w:p>
        </w:tc>
      </w:tr>
      <w:tr w:rsidR="000218E0" w:rsidRPr="008B6A0A">
        <w:tc>
          <w:tcPr>
            <w:tcW w:w="680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Esec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Pronto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Monaco" w:hAnsi="Monaco"/>
                <w:sz w:val="20"/>
              </w:rPr>
            </w:pPr>
            <w:r w:rsidRPr="008B6A0A">
              <w:rPr>
                <w:rFonts w:ascii="Monaco" w:hAnsi="Monaco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2F00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0" w:type="dxa"/>
              <w:right w:w="0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REG. STATO SUPERV.</w:t>
            </w:r>
          </w:p>
        </w:tc>
      </w:tr>
      <w:tr w:rsidR="000218E0" w:rsidRPr="008B6A0A"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1010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SP’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1013</w:t>
            </w:r>
          </w:p>
        </w:tc>
      </w:tr>
      <w:tr w:rsidR="000218E0" w:rsidRPr="008B6A0A"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  <w:tcBorders>
              <w:top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4366" w:type="dxa"/>
            <w:gridSpan w:val="5"/>
          </w:tcPr>
          <w:p w:rsidR="000218E0" w:rsidRPr="008B6A0A" w:rsidRDefault="00C96143" w:rsidP="000218E0">
            <w:pPr>
              <w:jc w:val="center"/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 xml:space="preserve">PROCESSORE: </w:t>
            </w:r>
            <w:proofErr w:type="spellStart"/>
            <w:r w:rsidRPr="008B6A0A">
              <w:rPr>
                <w:rFonts w:ascii="Arial" w:hAnsi="Arial"/>
                <w:sz w:val="20"/>
              </w:rPr>
              <w:t>Registri</w:t>
            </w:r>
            <w:proofErr w:type="spellEnd"/>
            <w:r w:rsidRPr="008B6A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8B6A0A">
              <w:rPr>
                <w:rFonts w:ascii="Arial" w:hAnsi="Arial"/>
                <w:sz w:val="20"/>
              </w:rPr>
              <w:t>speciali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0425</w:t>
            </w:r>
          </w:p>
        </w:tc>
        <w:tc>
          <w:tcPr>
            <w:tcW w:w="284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275E</w:t>
            </w:r>
          </w:p>
        </w:tc>
        <w:tc>
          <w:tcPr>
            <w:tcW w:w="284" w:type="dxa"/>
            <w:tcBorders>
              <w:top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</w:tbl>
    <w:p w:rsidR="000218E0" w:rsidRPr="008B6A0A" w:rsidRDefault="00C96143" w:rsidP="000218E0">
      <w:pPr>
        <w:rPr>
          <w:rFonts w:ascii="Arial" w:hAnsi="Arial"/>
          <w:sz w:val="20"/>
        </w:rPr>
      </w:pPr>
    </w:p>
    <w:p w:rsidR="000218E0" w:rsidRPr="008B6A0A" w:rsidRDefault="00C96143" w:rsidP="00C96143">
      <w:pPr>
        <w:numPr>
          <w:ilvl w:val="0"/>
          <w:numId w:val="2"/>
        </w:numPr>
        <w:rPr>
          <w:sz w:val="20"/>
          <w:lang w:val="it-IT"/>
        </w:rPr>
      </w:pPr>
      <w:r w:rsidRPr="008B6A0A">
        <w:rPr>
          <w:sz w:val="20"/>
          <w:lang w:val="it-IT"/>
        </w:rPr>
        <w:t xml:space="preserve">contenuto dei  descrittori, dei registri generali e speciali e dello  </w:t>
      </w:r>
      <w:proofErr w:type="spellStart"/>
      <w:r w:rsidRPr="008B6A0A">
        <w:rPr>
          <w:sz w:val="20"/>
          <w:lang w:val="it-IT"/>
        </w:rPr>
        <w:t>stack</w:t>
      </w:r>
      <w:proofErr w:type="spellEnd"/>
      <w:r w:rsidRPr="008B6A0A">
        <w:rPr>
          <w:sz w:val="20"/>
          <w:lang w:val="it-IT"/>
        </w:rPr>
        <w:t xml:space="preserve"> del nucleo durante la fase di estrazione dell’istruzione IRET con la quale termina la funzione di servizio;</w:t>
      </w:r>
    </w:p>
    <w:p w:rsidR="000218E0" w:rsidRPr="008B6A0A" w:rsidRDefault="00C96143" w:rsidP="000218E0">
      <w:pPr>
        <w:rPr>
          <w:sz w:val="20"/>
          <w:lang w:val="it-IT"/>
        </w:rPr>
      </w:pPr>
    </w:p>
    <w:tbl>
      <w:tblPr>
        <w:tblStyle w:val="Grigliatabella"/>
        <w:tblW w:w="0" w:type="auto"/>
        <w:tblLayout w:type="fixed"/>
        <w:tblLook w:val="00BF"/>
      </w:tblPr>
      <w:tblGrid>
        <w:gridCol w:w="680"/>
        <w:gridCol w:w="1361"/>
        <w:gridCol w:w="284"/>
        <w:gridCol w:w="680"/>
        <w:gridCol w:w="1361"/>
        <w:gridCol w:w="284"/>
        <w:gridCol w:w="680"/>
        <w:gridCol w:w="1361"/>
        <w:gridCol w:w="284"/>
        <w:gridCol w:w="680"/>
        <w:gridCol w:w="1361"/>
      </w:tblGrid>
      <w:tr w:rsidR="000218E0" w:rsidRPr="008B6A0A">
        <w:tc>
          <w:tcPr>
            <w:tcW w:w="204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DESCRITTORE DI P</w:t>
            </w:r>
            <w:r w:rsidRPr="008B6A0A">
              <w:rPr>
                <w:sz w:val="20"/>
                <w:vertAlign w:val="subscript"/>
              </w:rPr>
              <w:t>I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DESCRITTORE DI P</w:t>
            </w:r>
            <w:r w:rsidRPr="008B6A0A">
              <w:rPr>
                <w:sz w:val="20"/>
                <w:vertAlign w:val="subscript"/>
              </w:rPr>
              <w:t>J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0" w:type="dxa"/>
              <w:right w:w="0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STACK DEL NUCLE</w:t>
            </w:r>
            <w:r w:rsidRPr="008B6A0A">
              <w:rPr>
                <w:sz w:val="20"/>
              </w:rPr>
              <w:t>O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REG. STATO UTENTE</w:t>
            </w:r>
          </w:p>
        </w:tc>
      </w:tr>
      <w:tr w:rsidR="000218E0" w:rsidRPr="008B6A0A">
        <w:tc>
          <w:tcPr>
            <w:tcW w:w="680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Pronto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Esec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Monaco" w:hAnsi="Monaco"/>
                <w:sz w:val="20"/>
              </w:rPr>
            </w:pPr>
            <w:r w:rsidRPr="008B6A0A">
              <w:rPr>
                <w:rFonts w:ascii="Monaco" w:hAnsi="Monaco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 xml:space="preserve"> A275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bookmarkStart w:id="0" w:name="_Hlk170879947"/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2F00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25CC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0000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A12C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0056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6649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AA38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02CE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D410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0" w:type="dxa"/>
              <w:right w:w="0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REG. STATO SUPERV.</w:t>
            </w:r>
          </w:p>
        </w:tc>
      </w:tr>
      <w:tr w:rsidR="000218E0" w:rsidRPr="008B6A0A"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73FF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1010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SP’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1013</w:t>
            </w:r>
          </w:p>
        </w:tc>
      </w:tr>
      <w:bookmarkEnd w:id="0"/>
      <w:tr w:rsidR="000218E0" w:rsidRPr="008B6A0A"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??</w:t>
            </w:r>
          </w:p>
        </w:tc>
      </w:tr>
      <w:tr w:rsidR="000218E0" w:rsidRPr="008B6A0A">
        <w:tc>
          <w:tcPr>
            <w:tcW w:w="680" w:type="dxa"/>
            <w:tcBorders>
              <w:top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??</w:t>
            </w:r>
          </w:p>
        </w:tc>
      </w:tr>
      <w:tr w:rsidR="000218E0" w:rsidRPr="008B6A0A">
        <w:tc>
          <w:tcPr>
            <w:tcW w:w="4366" w:type="dxa"/>
            <w:gridSpan w:val="5"/>
          </w:tcPr>
          <w:p w:rsidR="000218E0" w:rsidRPr="008B6A0A" w:rsidRDefault="00C96143" w:rsidP="000218E0">
            <w:pPr>
              <w:jc w:val="center"/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 xml:space="preserve">PROCESSORE: </w:t>
            </w:r>
            <w:proofErr w:type="spellStart"/>
            <w:r w:rsidRPr="008B6A0A">
              <w:rPr>
                <w:rFonts w:ascii="Arial" w:hAnsi="Arial"/>
                <w:sz w:val="20"/>
              </w:rPr>
              <w:t>Registri</w:t>
            </w:r>
            <w:proofErr w:type="spellEnd"/>
            <w:r w:rsidRPr="008B6A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8B6A0A">
              <w:rPr>
                <w:rFonts w:ascii="Arial" w:hAnsi="Arial"/>
                <w:sz w:val="20"/>
              </w:rPr>
              <w:t>speciali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??</w:t>
            </w: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0425+ ??</w:t>
            </w:r>
          </w:p>
        </w:tc>
        <w:tc>
          <w:tcPr>
            <w:tcW w:w="284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??</w:t>
            </w:r>
          </w:p>
        </w:tc>
      </w:tr>
    </w:tbl>
    <w:p w:rsidR="000218E0" w:rsidRPr="008B6A0A" w:rsidRDefault="00C96143" w:rsidP="000218E0">
      <w:pPr>
        <w:rPr>
          <w:rFonts w:ascii="Arial" w:hAnsi="Arial"/>
          <w:sz w:val="20"/>
        </w:rPr>
      </w:pPr>
    </w:p>
    <w:p w:rsidR="000218E0" w:rsidRPr="008B6A0A" w:rsidRDefault="00C96143" w:rsidP="00C96143">
      <w:pPr>
        <w:numPr>
          <w:ilvl w:val="0"/>
          <w:numId w:val="2"/>
        </w:numPr>
        <w:rPr>
          <w:rFonts w:ascii="Arial" w:hAnsi="Arial"/>
          <w:sz w:val="20"/>
          <w:lang w:val="it-IT"/>
        </w:rPr>
      </w:pPr>
      <w:r w:rsidRPr="008B6A0A">
        <w:rPr>
          <w:sz w:val="20"/>
          <w:lang w:val="it-IT"/>
        </w:rPr>
        <w:t>contenuto dei  descrittori</w:t>
      </w:r>
      <w:r w:rsidRPr="008B6A0A">
        <w:rPr>
          <w:sz w:val="20"/>
          <w:lang w:val="it-IT"/>
        </w:rPr>
        <w:t xml:space="preserve">, dei registri generali e speciali e dello  </w:t>
      </w:r>
      <w:proofErr w:type="spellStart"/>
      <w:r w:rsidRPr="008B6A0A">
        <w:rPr>
          <w:sz w:val="20"/>
          <w:lang w:val="it-IT"/>
        </w:rPr>
        <w:t>stack</w:t>
      </w:r>
      <w:proofErr w:type="spellEnd"/>
      <w:r w:rsidRPr="008B6A0A">
        <w:rPr>
          <w:sz w:val="20"/>
          <w:lang w:val="it-IT"/>
        </w:rPr>
        <w:t xml:space="preserve"> del nucleo durante la fase di estrazione dell’istruzione eseguita subito dopo la IRET.</w:t>
      </w:r>
    </w:p>
    <w:p w:rsidR="000218E0" w:rsidRPr="008B6A0A" w:rsidRDefault="00C96143" w:rsidP="000218E0">
      <w:pPr>
        <w:tabs>
          <w:tab w:val="left" w:pos="9356"/>
        </w:tabs>
        <w:rPr>
          <w:rFonts w:ascii="Arial" w:hAnsi="Arial"/>
          <w:sz w:val="20"/>
          <w:lang w:val="it-IT"/>
        </w:rPr>
      </w:pPr>
    </w:p>
    <w:tbl>
      <w:tblPr>
        <w:tblStyle w:val="Grigliatabella"/>
        <w:tblW w:w="0" w:type="auto"/>
        <w:tblLayout w:type="fixed"/>
        <w:tblLook w:val="00BF"/>
      </w:tblPr>
      <w:tblGrid>
        <w:gridCol w:w="680"/>
        <w:gridCol w:w="1361"/>
        <w:gridCol w:w="284"/>
        <w:gridCol w:w="680"/>
        <w:gridCol w:w="1361"/>
        <w:gridCol w:w="284"/>
        <w:gridCol w:w="680"/>
        <w:gridCol w:w="1361"/>
        <w:gridCol w:w="284"/>
        <w:gridCol w:w="680"/>
        <w:gridCol w:w="1361"/>
      </w:tblGrid>
      <w:tr w:rsidR="000218E0" w:rsidRPr="008B6A0A">
        <w:tc>
          <w:tcPr>
            <w:tcW w:w="204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DESCRITTORE DI P</w:t>
            </w:r>
            <w:r w:rsidRPr="008B6A0A">
              <w:rPr>
                <w:sz w:val="20"/>
                <w:vertAlign w:val="subscript"/>
              </w:rPr>
              <w:t>I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DESCRITTORE DI P</w:t>
            </w:r>
            <w:r w:rsidRPr="008B6A0A">
              <w:rPr>
                <w:sz w:val="20"/>
                <w:vertAlign w:val="subscript"/>
              </w:rPr>
              <w:t>J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0" w:type="dxa"/>
              <w:right w:w="0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REG. STATO UTENTE</w:t>
            </w:r>
          </w:p>
        </w:tc>
      </w:tr>
      <w:tr w:rsidR="000218E0" w:rsidRPr="008B6A0A">
        <w:tc>
          <w:tcPr>
            <w:tcW w:w="680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Pronto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Mar>
              <w:left w:w="57" w:type="dxa"/>
              <w:right w:w="57" w:type="dxa"/>
            </w:tcMar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Esec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Monaco" w:hAnsi="Monaco"/>
                <w:sz w:val="20"/>
              </w:rPr>
            </w:pPr>
            <w:r w:rsidRPr="008B6A0A">
              <w:rPr>
                <w:rFonts w:ascii="Monaco" w:hAnsi="Monaco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</w:t>
            </w:r>
            <w:r w:rsidRPr="008B6A0A">
              <w:rPr>
                <w:rFonts w:ascii="Arial" w:hAnsi="Arial"/>
                <w:sz w:val="20"/>
              </w:rPr>
              <w:t>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  <w:vAlign w:val="center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0" w:type="dxa"/>
              <w:right w:w="0" w:type="dxa"/>
            </w:tcMar>
          </w:tcPr>
          <w:p w:rsidR="000218E0" w:rsidRPr="008B6A0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B6A0A">
              <w:rPr>
                <w:sz w:val="20"/>
              </w:rPr>
              <w:t>REG. STATO SUPERV.</w:t>
            </w:r>
          </w:p>
        </w:tc>
      </w:tr>
      <w:tr w:rsidR="000218E0" w:rsidRPr="008B6A0A"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R4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1010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SP’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101</w:t>
            </w:r>
            <w:r>
              <w:rPr>
                <w:rFonts w:ascii="Arial" w:hAnsi="Arial"/>
                <w:sz w:val="20"/>
              </w:rPr>
              <w:t>5</w:t>
            </w:r>
          </w:p>
        </w:tc>
      </w:tr>
      <w:tr w:rsidR="000218E0" w:rsidRPr="008B6A0A"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R’1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  <w:tcBorders>
              <w:top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R’2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4366" w:type="dxa"/>
            <w:gridSpan w:val="5"/>
          </w:tcPr>
          <w:p w:rsidR="000218E0" w:rsidRPr="008B6A0A" w:rsidRDefault="00C96143" w:rsidP="000218E0">
            <w:pPr>
              <w:jc w:val="center"/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 xml:space="preserve">PROCESSORE: </w:t>
            </w:r>
            <w:proofErr w:type="spellStart"/>
            <w:r w:rsidRPr="008B6A0A">
              <w:rPr>
                <w:rFonts w:ascii="Arial" w:hAnsi="Arial"/>
                <w:sz w:val="20"/>
              </w:rPr>
              <w:t>Registri</w:t>
            </w:r>
            <w:proofErr w:type="spellEnd"/>
            <w:r w:rsidRPr="008B6A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8B6A0A">
              <w:rPr>
                <w:rFonts w:ascii="Arial" w:hAnsi="Arial"/>
                <w:sz w:val="20"/>
              </w:rPr>
              <w:t>speciali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R’3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B6A0A"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A12C</w:t>
            </w:r>
          </w:p>
        </w:tc>
        <w:tc>
          <w:tcPr>
            <w:tcW w:w="284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righ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</w:tcBorders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0218E0" w:rsidRPr="008B6A0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r w:rsidRPr="008B6A0A">
              <w:rPr>
                <w:rFonts w:ascii="Arial" w:hAnsi="Arial"/>
                <w:sz w:val="20"/>
              </w:rPr>
              <w:t>R’4</w:t>
            </w:r>
          </w:p>
        </w:tc>
        <w:tc>
          <w:tcPr>
            <w:tcW w:w="1361" w:type="dxa"/>
          </w:tcPr>
          <w:p w:rsidR="000218E0" w:rsidRPr="008B6A0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B6A0A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</w:tbl>
    <w:p w:rsidR="000218E0" w:rsidRPr="008B6A0A" w:rsidRDefault="00C96143" w:rsidP="000218E0">
      <w:pPr>
        <w:tabs>
          <w:tab w:val="left" w:pos="9356"/>
        </w:tabs>
        <w:rPr>
          <w:rFonts w:ascii="Arial" w:hAnsi="Arial"/>
          <w:sz w:val="20"/>
        </w:rPr>
      </w:pPr>
    </w:p>
    <w:p w:rsidR="000218E0" w:rsidRDefault="00C96143" w:rsidP="000218E0">
      <w:pPr>
        <w:rPr>
          <w:b/>
          <w:noProof/>
          <w:sz w:val="20"/>
          <w:lang w:val="it-IT"/>
        </w:rPr>
      </w:pPr>
    </w:p>
    <w:p w:rsidR="000218E0" w:rsidRDefault="00C96143" w:rsidP="000218E0">
      <w:pPr>
        <w:rPr>
          <w:b/>
          <w:noProof/>
          <w:sz w:val="20"/>
          <w:lang w:val="it-IT"/>
        </w:rPr>
      </w:pPr>
    </w:p>
    <w:p w:rsidR="000218E0" w:rsidRPr="0077469F" w:rsidRDefault="00C96143" w:rsidP="000218E0">
      <w:pPr>
        <w:rPr>
          <w:bCs/>
          <w:lang w:val="it-IT"/>
        </w:rPr>
      </w:pPr>
      <w:r w:rsidRPr="0077469F">
        <w:rPr>
          <w:bCs/>
          <w:lang w:val="it-IT"/>
        </w:rPr>
        <w:t xml:space="preserve"> </w:t>
      </w:r>
    </w:p>
    <w:p w:rsidR="000218E0" w:rsidRPr="005C36DF" w:rsidRDefault="00C96143" w:rsidP="000218E0">
      <w:pPr>
        <w:rPr>
          <w:b/>
          <w:noProof/>
          <w:lang w:val="it-IT"/>
        </w:rPr>
      </w:pPr>
      <w:r>
        <w:br w:type="page"/>
      </w:r>
      <w:r w:rsidRPr="005C36DF">
        <w:rPr>
          <w:b/>
          <w:noProof/>
          <w:lang w:val="it-IT"/>
        </w:rPr>
        <w:lastRenderedPageBreak/>
        <w:t>ESERCIZIO Cambio</w:t>
      </w:r>
      <w:r w:rsidRPr="005C36DF">
        <w:rPr>
          <w:b/>
          <w:noProof/>
          <w:lang w:val="it-IT"/>
        </w:rPr>
        <w:t>DiContesto-2</w:t>
      </w:r>
    </w:p>
    <w:p w:rsidR="000218E0" w:rsidRPr="00936562" w:rsidRDefault="00C96143" w:rsidP="000218E0">
      <w:pPr>
        <w:rPr>
          <w:rFonts w:ascii="Times" w:hAnsi="Times"/>
          <w:b/>
          <w:sz w:val="20"/>
          <w:lang w:val="it-IT"/>
        </w:rPr>
      </w:pPr>
    </w:p>
    <w:p w:rsidR="000218E0" w:rsidRPr="0037653A" w:rsidRDefault="00C96143" w:rsidP="000218E0">
      <w:pPr>
        <w:widowControl w:val="0"/>
        <w:autoSpaceDE w:val="0"/>
        <w:autoSpaceDN w:val="0"/>
        <w:adjustRightInd w:val="0"/>
        <w:rPr>
          <w:rFonts w:eastAsia="MS PGothic"/>
          <w:noProof/>
          <w:sz w:val="20"/>
        </w:rPr>
      </w:pPr>
      <w:r w:rsidRPr="0037653A">
        <w:rPr>
          <w:sz w:val="20"/>
          <w:lang w:val="it-IT"/>
        </w:rPr>
        <w:t xml:space="preserve">Si consideri un processore che dispone dei registri speciali PC (program </w:t>
      </w:r>
      <w:proofErr w:type="spellStart"/>
      <w:r w:rsidRPr="0037653A">
        <w:rPr>
          <w:sz w:val="20"/>
          <w:lang w:val="it-IT"/>
        </w:rPr>
        <w:t>counter</w:t>
      </w:r>
      <w:proofErr w:type="spellEnd"/>
      <w:r w:rsidRPr="0037653A">
        <w:rPr>
          <w:sz w:val="20"/>
          <w:lang w:val="it-IT"/>
        </w:rPr>
        <w:t xml:space="preserve">) e PS (program status), dello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pointer SP e dei registri generali R1 e R2. </w:t>
      </w:r>
      <w:r w:rsidRPr="00C95449">
        <w:rPr>
          <w:rFonts w:ascii="Times" w:eastAsia="MS PGothic" w:hAnsi="Arial"/>
          <w:noProof/>
          <w:sz w:val="20"/>
        </w:rPr>
        <w:t>Il sistema riserva in  memoria un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area per il vettore di interruzione e per lo st</w:t>
      </w:r>
      <w:r w:rsidRPr="00C95449">
        <w:rPr>
          <w:rFonts w:ascii="Times" w:eastAsia="MS PGothic" w:hAnsi="Arial"/>
          <w:noProof/>
          <w:sz w:val="20"/>
        </w:rPr>
        <w:t>ack del nucleo</w:t>
      </w:r>
      <w:r w:rsidRPr="0037653A">
        <w:rPr>
          <w:rFonts w:eastAsia="MS PGothic"/>
          <w:noProof/>
          <w:sz w:val="20"/>
        </w:rPr>
        <w:t xml:space="preserve"> </w:t>
      </w:r>
    </w:p>
    <w:p w:rsidR="000218E0" w:rsidRPr="0037653A" w:rsidRDefault="00C96143" w:rsidP="000218E0">
      <w:pPr>
        <w:widowControl w:val="0"/>
        <w:autoSpaceDE w:val="0"/>
        <w:autoSpaceDN w:val="0"/>
        <w:adjustRightInd w:val="0"/>
        <w:rPr>
          <w:rFonts w:eastAsia="MS PGothic"/>
          <w:noProof/>
          <w:sz w:val="20"/>
        </w:rPr>
      </w:pPr>
      <w:r w:rsidRPr="0037653A">
        <w:rPr>
          <w:rFonts w:eastAsia="MS PGothic"/>
          <w:noProof/>
          <w:sz w:val="20"/>
        </w:rPr>
        <w:t>Al riconoscimento di un’interruzione, l’hardware salva tutti i registri nello stack del nucleo, copia nei registri PS e  PC il vettore dell’interruzione (instaurando lo stato supervisore, disabilitando le interruzioni e saltando al punto di</w:t>
      </w:r>
      <w:r w:rsidRPr="0037653A">
        <w:rPr>
          <w:rFonts w:eastAsia="MS PGothic"/>
          <w:noProof/>
          <w:sz w:val="20"/>
        </w:rPr>
        <w:t xml:space="preserve"> ingresso della funzione di servizio) e nel registro SP il valore attuale dello stack pointer del nucleo.</w:t>
      </w:r>
    </w:p>
    <w:p w:rsidR="000218E0" w:rsidRPr="0037653A" w:rsidRDefault="00C96143" w:rsidP="000218E0">
      <w:pPr>
        <w:widowControl w:val="0"/>
        <w:autoSpaceDE w:val="0"/>
        <w:autoSpaceDN w:val="0"/>
        <w:adjustRightInd w:val="0"/>
        <w:rPr>
          <w:rFonts w:eastAsia="MS PGothic"/>
          <w:noProof/>
          <w:sz w:val="20"/>
        </w:rPr>
      </w:pPr>
      <w:r w:rsidRPr="0037653A">
        <w:rPr>
          <w:rFonts w:eastAsia="MS PGothic"/>
          <w:noProof/>
          <w:sz w:val="20"/>
        </w:rPr>
        <w:t>Ogni funzione di servizio termina con l’istruzione IRET, che ripristina tutti i registri dallo stack del nucleo.</w:t>
      </w:r>
    </w:p>
    <w:p w:rsidR="000218E0" w:rsidRPr="0037653A" w:rsidRDefault="00C96143" w:rsidP="000218E0">
      <w:p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Il sistema operativo realizza i </w:t>
      </w:r>
      <w:proofErr w:type="spellStart"/>
      <w:r w:rsidRPr="0037653A">
        <w:rPr>
          <w:sz w:val="20"/>
          <w:lang w:val="it-IT"/>
        </w:rPr>
        <w:t>threa</w:t>
      </w:r>
      <w:r w:rsidRPr="0037653A">
        <w:rPr>
          <w:sz w:val="20"/>
          <w:lang w:val="it-IT"/>
        </w:rPr>
        <w:t>d</w:t>
      </w:r>
      <w:proofErr w:type="spellEnd"/>
      <w:r w:rsidRPr="0037653A">
        <w:rPr>
          <w:sz w:val="20"/>
          <w:lang w:val="it-IT"/>
        </w:rPr>
        <w:t xml:space="preserve"> a livello </w:t>
      </w:r>
      <w:proofErr w:type="spellStart"/>
      <w:r w:rsidRPr="0037653A">
        <w:rPr>
          <w:sz w:val="20"/>
          <w:lang w:val="it-IT"/>
        </w:rPr>
        <w:t>kernel</w:t>
      </w:r>
      <w:proofErr w:type="spellEnd"/>
      <w:r w:rsidRPr="0037653A">
        <w:rPr>
          <w:sz w:val="20"/>
          <w:lang w:val="it-IT"/>
        </w:rPr>
        <w:t xml:space="preserve">. I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</w:t>
      </w:r>
      <w:proofErr w:type="spellStart"/>
      <w:r w:rsidRPr="0037653A">
        <w:rPr>
          <w:sz w:val="20"/>
          <w:lang w:val="it-IT"/>
        </w:rPr>
        <w:t>cositituiscono</w:t>
      </w:r>
      <w:proofErr w:type="spellEnd"/>
      <w:r w:rsidRPr="0037653A">
        <w:rPr>
          <w:sz w:val="20"/>
          <w:lang w:val="it-IT"/>
        </w:rPr>
        <w:t xml:space="preserve"> l’unica unità di schedulazione e la politica di gestione del processore è basata unicamente  sulla priorità dei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>.</w:t>
      </w:r>
    </w:p>
    <w:p w:rsidR="000218E0" w:rsidRPr="0037653A" w:rsidRDefault="00C96143" w:rsidP="000218E0">
      <w:p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Al tempo t sono presenti, tra gli altri, il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T1i, in stato di esecuzione, e il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</w:t>
      </w:r>
      <w:r w:rsidRPr="0037653A">
        <w:rPr>
          <w:sz w:val="20"/>
          <w:lang w:val="it-IT"/>
        </w:rPr>
        <w:t xml:space="preserve">T2j , che è bloccato. Al tempo </w:t>
      </w:r>
      <w:r w:rsidRPr="0037653A">
        <w:rPr>
          <w:i/>
          <w:sz w:val="20"/>
          <w:lang w:val="it-IT"/>
        </w:rPr>
        <w:t xml:space="preserve">t </w:t>
      </w:r>
      <w:r w:rsidRPr="0037653A">
        <w:rPr>
          <w:sz w:val="20"/>
          <w:lang w:val="it-IT"/>
        </w:rPr>
        <w:t xml:space="preserve">il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T1i invoca una funzione che esegue l’istruzione SVC, attivando una funzione di servizio che determina la riattivazione del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T2j. Al momento dell’esecuzione dell’istruzione SVC  i registri del processore, i d</w:t>
      </w:r>
      <w:r w:rsidRPr="0037653A">
        <w:rPr>
          <w:sz w:val="20"/>
          <w:lang w:val="it-IT"/>
        </w:rPr>
        <w:t xml:space="preserve">escrittori di T1i e T2j e lo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hanno i contenuti mostrati in tabella. Lo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pointer del nucleo ha il valore 1016.</w:t>
      </w:r>
    </w:p>
    <w:p w:rsidR="000218E0" w:rsidRPr="0037653A" w:rsidRDefault="00C96143" w:rsidP="000218E0">
      <w:p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>Il vettore di interruzione associato all’interruzione generata da SVC è 0425 e la parola di stato del nucleo è 275E.</w:t>
      </w:r>
    </w:p>
    <w:p w:rsidR="000218E0" w:rsidRPr="0037653A" w:rsidRDefault="00C96143" w:rsidP="000218E0">
      <w:p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 Si chi</w:t>
      </w:r>
      <w:r w:rsidRPr="0037653A">
        <w:rPr>
          <w:sz w:val="20"/>
          <w:lang w:val="it-IT"/>
        </w:rPr>
        <w:t>ede:</w:t>
      </w:r>
    </w:p>
    <w:p w:rsidR="000218E0" w:rsidRPr="0037653A" w:rsidRDefault="00C96143" w:rsidP="00C96143">
      <w:pPr>
        <w:numPr>
          <w:ilvl w:val="0"/>
          <w:numId w:val="5"/>
        </w:num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il contenuto dei  descrittori, dei registri generali e 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del processore durante la fase di estrazione della prima istruzione della funzione di servizio;</w:t>
      </w:r>
    </w:p>
    <w:p w:rsidR="000218E0" w:rsidRPr="0037653A" w:rsidRDefault="00C96143" w:rsidP="00C96143">
      <w:pPr>
        <w:numPr>
          <w:ilvl w:val="0"/>
          <w:numId w:val="5"/>
        </w:num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il contenuto dei  descrittori, dei registri generali e </w:t>
      </w:r>
      <w:r w:rsidRPr="0037653A">
        <w:rPr>
          <w:sz w:val="20"/>
          <w:lang w:val="it-IT"/>
        </w:rPr>
        <w:t xml:space="preserve">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del processore durante la fase di estrazione dell’istruzione IRET con la quale termina la chiamata di sistema;</w:t>
      </w:r>
    </w:p>
    <w:p w:rsidR="000218E0" w:rsidRPr="0037653A" w:rsidRDefault="00C96143" w:rsidP="00C96143">
      <w:pPr>
        <w:numPr>
          <w:ilvl w:val="0"/>
          <w:numId w:val="5"/>
        </w:num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il contenuto dei  descrittori, dei registri generali e 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</w:t>
      </w:r>
      <w:r w:rsidRPr="0037653A">
        <w:rPr>
          <w:sz w:val="20"/>
          <w:lang w:val="it-IT"/>
        </w:rPr>
        <w:t xml:space="preserve">del processore durante la fase di estrazione dell’istruzione eseguita subito dopo la IRET. </w:t>
      </w:r>
    </w:p>
    <w:p w:rsidR="000218E0" w:rsidRPr="0037653A" w:rsidRDefault="00C96143" w:rsidP="000218E0">
      <w:pPr>
        <w:rPr>
          <w:rFonts w:ascii="Arial" w:hAnsi="Arial"/>
          <w:sz w:val="20"/>
          <w:lang w:val="it-IT"/>
        </w:rPr>
      </w:pPr>
    </w:p>
    <w:tbl>
      <w:tblPr>
        <w:tblStyle w:val="Grigliatabella"/>
        <w:tblW w:w="0" w:type="auto"/>
        <w:tblLayout w:type="fixed"/>
        <w:tblLook w:val="00BF"/>
      </w:tblPr>
      <w:tblGrid>
        <w:gridCol w:w="680"/>
        <w:gridCol w:w="86"/>
        <w:gridCol w:w="1275"/>
        <w:gridCol w:w="284"/>
        <w:gridCol w:w="680"/>
        <w:gridCol w:w="171"/>
        <w:gridCol w:w="1190"/>
        <w:gridCol w:w="284"/>
        <w:gridCol w:w="680"/>
        <w:gridCol w:w="1361"/>
        <w:gridCol w:w="284"/>
        <w:gridCol w:w="680"/>
        <w:gridCol w:w="1361"/>
      </w:tblGrid>
      <w:tr w:rsidR="000218E0" w:rsidRPr="0037653A"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T1i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T2j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REGISTRI SP, R1, R2</w:t>
            </w:r>
          </w:p>
        </w:tc>
      </w:tr>
      <w:tr w:rsidR="000218E0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Esecuzione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Bloccato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2997</w:t>
            </w:r>
          </w:p>
        </w:tc>
      </w:tr>
      <w:tr w:rsidR="000218E0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2649</w:t>
            </w:r>
          </w:p>
        </w:tc>
      </w:tr>
      <w:tr w:rsidR="000218E0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2E31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A12C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22CE</w:t>
            </w:r>
          </w:p>
        </w:tc>
      </w:tr>
      <w:tr w:rsidR="000218E0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26F2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A6F2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2873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A275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2234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A5CC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26CC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218E0" w:rsidRPr="0037653A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</w:p>
        </w:tc>
      </w:tr>
      <w:tr w:rsidR="000218E0" w:rsidRPr="0037653A">
        <w:tc>
          <w:tcPr>
            <w:tcW w:w="6691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218E0" w:rsidRPr="0037653A" w:rsidRDefault="00C96143" w:rsidP="000218E0">
            <w:pPr>
              <w:jc w:val="center"/>
              <w:rPr>
                <w:rFonts w:ascii="Arial" w:hAnsi="Arial"/>
                <w:sz w:val="20"/>
                <w:lang w:val="it-IT"/>
              </w:rPr>
            </w:pPr>
            <w:r w:rsidRPr="0037653A">
              <w:rPr>
                <w:rFonts w:ascii="Arial" w:hAnsi="Arial"/>
                <w:sz w:val="20"/>
                <w:lang w:val="it-IT"/>
              </w:rPr>
              <w:t>PROCESSORE: Registri speciali e stato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37653A"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2F00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12" w:space="0" w:color="auto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single" w:sz="12" w:space="0" w:color="auto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Utente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8E0" w:rsidRPr="0037653A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37653A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</w:tbl>
    <w:p w:rsidR="000218E0" w:rsidRPr="0037653A" w:rsidRDefault="00C96143" w:rsidP="000218E0">
      <w:pPr>
        <w:rPr>
          <w:b/>
          <w:sz w:val="20"/>
          <w:lang w:val="it-IT"/>
        </w:rPr>
      </w:pPr>
    </w:p>
    <w:p w:rsidR="000218E0" w:rsidRPr="00814AFF" w:rsidRDefault="00C96143" w:rsidP="000218E0">
      <w:pPr>
        <w:rPr>
          <w:b/>
          <w:lang w:val="it-IT"/>
        </w:rPr>
      </w:pPr>
      <w:r w:rsidRPr="0077469F">
        <w:rPr>
          <w:bCs/>
          <w:lang w:val="it-IT"/>
        </w:rPr>
        <w:br w:type="page"/>
      </w:r>
      <w:r w:rsidRPr="00814AFF">
        <w:rPr>
          <w:b/>
          <w:lang w:val="it-IT"/>
        </w:rPr>
        <w:lastRenderedPageBreak/>
        <w:t>SOLUZIONE</w:t>
      </w:r>
    </w:p>
    <w:p w:rsidR="000218E0" w:rsidRPr="00814AFF" w:rsidRDefault="00C96143" w:rsidP="000218E0">
      <w:pPr>
        <w:rPr>
          <w:i/>
          <w:lang w:val="it-IT"/>
        </w:rPr>
      </w:pPr>
    </w:p>
    <w:p w:rsidR="000218E0" w:rsidRPr="00814AFF" w:rsidRDefault="00C96143" w:rsidP="00C96143">
      <w:pPr>
        <w:numPr>
          <w:ilvl w:val="0"/>
          <w:numId w:val="6"/>
        </w:numPr>
        <w:jc w:val="both"/>
        <w:rPr>
          <w:sz w:val="20"/>
          <w:lang w:val="it-IT"/>
        </w:rPr>
      </w:pPr>
      <w:r w:rsidRPr="00814AFF">
        <w:rPr>
          <w:sz w:val="20"/>
          <w:lang w:val="it-IT"/>
        </w:rPr>
        <w:t xml:space="preserve">contenuto </w:t>
      </w:r>
      <w:r w:rsidRPr="00814AFF">
        <w:rPr>
          <w:sz w:val="20"/>
          <w:lang w:val="it-IT"/>
        </w:rPr>
        <w:t xml:space="preserve">dei  descrittori, dei registri generali e speciali, dello  </w:t>
      </w:r>
      <w:proofErr w:type="spellStart"/>
      <w:r w:rsidRPr="00814AFF">
        <w:rPr>
          <w:sz w:val="20"/>
          <w:lang w:val="it-IT"/>
        </w:rPr>
        <w:t>stack</w:t>
      </w:r>
      <w:proofErr w:type="spellEnd"/>
      <w:r w:rsidRPr="00814AFF">
        <w:rPr>
          <w:sz w:val="20"/>
          <w:lang w:val="it-IT"/>
        </w:rPr>
        <w:t xml:space="preserve"> del nucleo e lo stato del processore durante la fase di estrazione della prima istruzione della funzione di servizio:</w:t>
      </w:r>
    </w:p>
    <w:tbl>
      <w:tblPr>
        <w:tblStyle w:val="Grigliatabella"/>
        <w:tblW w:w="0" w:type="auto"/>
        <w:tblLayout w:type="fixed"/>
        <w:tblLook w:val="00BF"/>
      </w:tblPr>
      <w:tblGrid>
        <w:gridCol w:w="680"/>
        <w:gridCol w:w="86"/>
        <w:gridCol w:w="1275"/>
        <w:gridCol w:w="284"/>
        <w:gridCol w:w="680"/>
        <w:gridCol w:w="171"/>
        <w:gridCol w:w="1190"/>
        <w:gridCol w:w="284"/>
        <w:gridCol w:w="680"/>
        <w:gridCol w:w="1361"/>
        <w:gridCol w:w="284"/>
        <w:gridCol w:w="680"/>
        <w:gridCol w:w="1361"/>
      </w:tblGrid>
      <w:tr w:rsidR="000218E0" w:rsidRPr="00814AFF"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DESCRITTORE DI T1i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DESCRITTORE DI T2j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REGISTRI SP, R1</w:t>
            </w:r>
            <w:r w:rsidRPr="00814AFF">
              <w:rPr>
                <w:sz w:val="20"/>
              </w:rPr>
              <w:t>, R2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Esecuzione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Bloccato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1011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2F00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2997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2649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22CE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6691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218E0" w:rsidRPr="00814AFF" w:rsidRDefault="00C96143" w:rsidP="000218E0">
            <w:pPr>
              <w:jc w:val="center"/>
              <w:rPr>
                <w:rFonts w:ascii="Arial" w:hAnsi="Arial"/>
                <w:sz w:val="20"/>
                <w:lang w:val="it-IT"/>
              </w:rPr>
            </w:pPr>
            <w:r w:rsidRPr="00814AFF">
              <w:rPr>
                <w:rFonts w:ascii="Arial" w:hAnsi="Arial"/>
                <w:sz w:val="20"/>
                <w:lang w:val="it-IT"/>
              </w:rPr>
              <w:t>PROCESSORE: Registri speciali e stato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0425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27CE</w:t>
            </w: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single" w:sz="12" w:space="0" w:color="auto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Supervisore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</w:tbl>
    <w:p w:rsidR="000218E0" w:rsidRPr="00814AFF" w:rsidRDefault="00C96143" w:rsidP="000218E0">
      <w:pPr>
        <w:rPr>
          <w:rFonts w:ascii="Arial" w:hAnsi="Arial"/>
          <w:sz w:val="20"/>
        </w:rPr>
      </w:pPr>
    </w:p>
    <w:p w:rsidR="000218E0" w:rsidRPr="00814AFF" w:rsidRDefault="00C96143" w:rsidP="00C96143">
      <w:pPr>
        <w:numPr>
          <w:ilvl w:val="0"/>
          <w:numId w:val="6"/>
        </w:numPr>
        <w:jc w:val="both"/>
        <w:rPr>
          <w:sz w:val="20"/>
          <w:lang w:val="it-IT"/>
        </w:rPr>
      </w:pPr>
      <w:r w:rsidRPr="00814AFF">
        <w:rPr>
          <w:sz w:val="20"/>
          <w:lang w:val="it-IT"/>
        </w:rPr>
        <w:t xml:space="preserve">contenuto dei  descrittori, dei registri generali e speciali, dello  </w:t>
      </w:r>
      <w:proofErr w:type="spellStart"/>
      <w:r w:rsidRPr="00814AFF">
        <w:rPr>
          <w:sz w:val="20"/>
          <w:lang w:val="it-IT"/>
        </w:rPr>
        <w:t>stack</w:t>
      </w:r>
      <w:proofErr w:type="spellEnd"/>
      <w:r w:rsidRPr="00814AFF">
        <w:rPr>
          <w:sz w:val="20"/>
          <w:lang w:val="it-IT"/>
        </w:rPr>
        <w:t xml:space="preserve"> del nucleo e lo stato del pro</w:t>
      </w:r>
      <w:r w:rsidRPr="00814AFF">
        <w:rPr>
          <w:sz w:val="20"/>
          <w:lang w:val="it-IT"/>
        </w:rPr>
        <w:t>cessore durante la fase di estrazione dell’istruzione IRET con la quale termina la chiamata di sistema;</w:t>
      </w:r>
    </w:p>
    <w:tbl>
      <w:tblPr>
        <w:tblStyle w:val="Grigliatabella"/>
        <w:tblW w:w="0" w:type="auto"/>
        <w:tblLayout w:type="fixed"/>
        <w:tblLook w:val="00BF"/>
      </w:tblPr>
      <w:tblGrid>
        <w:gridCol w:w="680"/>
        <w:gridCol w:w="86"/>
        <w:gridCol w:w="1275"/>
        <w:gridCol w:w="284"/>
        <w:gridCol w:w="680"/>
        <w:gridCol w:w="171"/>
        <w:gridCol w:w="1190"/>
        <w:gridCol w:w="284"/>
        <w:gridCol w:w="680"/>
        <w:gridCol w:w="1361"/>
        <w:gridCol w:w="284"/>
        <w:gridCol w:w="680"/>
        <w:gridCol w:w="1361"/>
      </w:tblGrid>
      <w:tr w:rsidR="000218E0" w:rsidRPr="00814AFF"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DESCRITTORE DI T1i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DESCRITTORE DI T2j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REGISTRI SP, R1, R2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Pronto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Esecuzione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1011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??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2F00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A12C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??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A6F2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2997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A275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2649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A5CC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22CE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A000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6691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218E0" w:rsidRPr="00814AFF" w:rsidRDefault="00C96143" w:rsidP="000218E0">
            <w:pPr>
              <w:jc w:val="center"/>
              <w:rPr>
                <w:rFonts w:ascii="Arial" w:hAnsi="Arial"/>
                <w:sz w:val="20"/>
                <w:lang w:val="it-IT"/>
              </w:rPr>
            </w:pPr>
            <w:r w:rsidRPr="00814AFF">
              <w:rPr>
                <w:rFonts w:ascii="Arial" w:hAnsi="Arial"/>
                <w:sz w:val="20"/>
                <w:lang w:val="it-IT"/>
              </w:rPr>
              <w:t>PROCESSORE: Registri speciali e stato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 xml:space="preserve">0425+ </w:t>
            </w:r>
            <w:r w:rsidRPr="00814AFF">
              <w:rPr>
                <w:rFonts w:ascii="Arial" w:hAnsi="Arial"/>
                <w:sz w:val="20"/>
              </w:rPr>
              <w:t>??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27CE</w:t>
            </w: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single" w:sz="12" w:space="0" w:color="auto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Supervisore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</w:tbl>
    <w:p w:rsidR="000218E0" w:rsidRPr="00814AFF" w:rsidRDefault="00C96143" w:rsidP="000218E0">
      <w:pPr>
        <w:jc w:val="both"/>
        <w:rPr>
          <w:sz w:val="20"/>
          <w:lang w:val="it-IT"/>
        </w:rPr>
      </w:pPr>
    </w:p>
    <w:p w:rsidR="000218E0" w:rsidRPr="00814AFF" w:rsidRDefault="00C96143" w:rsidP="000218E0">
      <w:pPr>
        <w:rPr>
          <w:rFonts w:ascii="Arial" w:hAnsi="Arial"/>
          <w:sz w:val="20"/>
        </w:rPr>
      </w:pPr>
    </w:p>
    <w:p w:rsidR="000218E0" w:rsidRPr="00814AFF" w:rsidRDefault="00C96143" w:rsidP="00C96143">
      <w:pPr>
        <w:numPr>
          <w:ilvl w:val="0"/>
          <w:numId w:val="6"/>
        </w:numPr>
        <w:jc w:val="both"/>
        <w:rPr>
          <w:rFonts w:ascii="Arial" w:hAnsi="Arial"/>
          <w:sz w:val="20"/>
          <w:lang w:val="it-IT"/>
        </w:rPr>
      </w:pPr>
      <w:r w:rsidRPr="00814AFF">
        <w:rPr>
          <w:sz w:val="20"/>
          <w:lang w:val="it-IT"/>
        </w:rPr>
        <w:t xml:space="preserve">contenuto dei  descrittori, dei registri generali e speciali, dello  </w:t>
      </w:r>
      <w:proofErr w:type="spellStart"/>
      <w:r w:rsidRPr="00814AFF">
        <w:rPr>
          <w:sz w:val="20"/>
          <w:lang w:val="it-IT"/>
        </w:rPr>
        <w:t>stack</w:t>
      </w:r>
      <w:proofErr w:type="spellEnd"/>
      <w:r w:rsidRPr="00814AFF">
        <w:rPr>
          <w:sz w:val="20"/>
          <w:lang w:val="it-IT"/>
        </w:rPr>
        <w:t xml:space="preserve"> del nucleo e lo stato del processore durante la fase di estrazione dell’istruzione eseguita subito dopo la IRET.</w:t>
      </w:r>
    </w:p>
    <w:tbl>
      <w:tblPr>
        <w:tblStyle w:val="Grigliatabella"/>
        <w:tblW w:w="0" w:type="auto"/>
        <w:tblLayout w:type="fixed"/>
        <w:tblLook w:val="00BF"/>
      </w:tblPr>
      <w:tblGrid>
        <w:gridCol w:w="680"/>
        <w:gridCol w:w="86"/>
        <w:gridCol w:w="1275"/>
        <w:gridCol w:w="284"/>
        <w:gridCol w:w="680"/>
        <w:gridCol w:w="171"/>
        <w:gridCol w:w="1190"/>
        <w:gridCol w:w="284"/>
        <w:gridCol w:w="680"/>
        <w:gridCol w:w="1361"/>
        <w:gridCol w:w="284"/>
        <w:gridCol w:w="680"/>
        <w:gridCol w:w="1361"/>
      </w:tblGrid>
      <w:tr w:rsidR="000218E0" w:rsidRPr="00814AFF"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DESCRITTORE DI T1i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DESCRITTORE</w:t>
            </w:r>
            <w:r w:rsidRPr="00814AFF">
              <w:rPr>
                <w:sz w:val="20"/>
              </w:rPr>
              <w:t xml:space="preserve"> DI T2j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814AFF">
              <w:rPr>
                <w:sz w:val="20"/>
              </w:rPr>
              <w:t>REGISTRI SP, R1, R2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Pronto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Esecuzione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A275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A5CC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A000</w:t>
            </w: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218E0" w:rsidRPr="00814AFF" w:rsidRDefault="00C96143">
            <w:pPr>
              <w:rPr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Invariato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218E0" w:rsidRPr="00814AFF" w:rsidRDefault="00C96143" w:rsidP="000218E0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6691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218E0" w:rsidRPr="00814AFF" w:rsidRDefault="00C96143" w:rsidP="000218E0">
            <w:pPr>
              <w:jc w:val="center"/>
              <w:rPr>
                <w:rFonts w:ascii="Arial" w:hAnsi="Arial"/>
                <w:sz w:val="20"/>
                <w:lang w:val="it-IT"/>
              </w:rPr>
            </w:pPr>
            <w:r w:rsidRPr="00814AFF">
              <w:rPr>
                <w:rFonts w:ascii="Arial" w:hAnsi="Arial"/>
                <w:sz w:val="20"/>
                <w:lang w:val="it-IT"/>
              </w:rPr>
              <w:t>PROCESSORE: Registri speciali e stato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  <w:tr w:rsidR="000218E0" w:rsidRPr="00814AFF"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A12C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r w:rsidRPr="00814AFF">
              <w:rPr>
                <w:rFonts w:ascii="Arial" w:hAnsi="Arial"/>
                <w:sz w:val="20"/>
              </w:rPr>
              <w:t>A6F2</w:t>
            </w: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single" w:sz="12" w:space="0" w:color="auto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  <w:proofErr w:type="spellStart"/>
            <w:r w:rsidRPr="00814AFF">
              <w:rPr>
                <w:rFonts w:ascii="Arial" w:hAnsi="Arial"/>
                <w:sz w:val="20"/>
              </w:rPr>
              <w:t>Utente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8E0" w:rsidRPr="00814AFF" w:rsidRDefault="00C96143" w:rsidP="000218E0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218E0" w:rsidRPr="00814AFF" w:rsidRDefault="00C96143" w:rsidP="000218E0">
            <w:pPr>
              <w:rPr>
                <w:rFonts w:ascii="Arial" w:hAnsi="Arial"/>
                <w:sz w:val="20"/>
              </w:rPr>
            </w:pPr>
          </w:p>
        </w:tc>
      </w:tr>
    </w:tbl>
    <w:p w:rsidR="000218E0" w:rsidRPr="00814AFF" w:rsidRDefault="00C96143" w:rsidP="000218E0">
      <w:pPr>
        <w:rPr>
          <w:sz w:val="20"/>
        </w:rPr>
      </w:pPr>
    </w:p>
    <w:sectPr w:rsidR="000218E0" w:rsidRPr="00814AFF" w:rsidSect="000218E0">
      <w:type w:val="continuous"/>
      <w:pgSz w:w="11899" w:h="16838"/>
      <w:pgMar w:top="1134" w:right="851" w:bottom="113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onaco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B8E06E"/>
    <w:lvl w:ilvl="0">
      <w:numFmt w:val="bullet"/>
      <w:lvlText w:val="*"/>
      <w:lvlJc w:val="left"/>
    </w:lvl>
  </w:abstractNum>
  <w:abstractNum w:abstractNumId="1">
    <w:nsid w:val="15F874BF"/>
    <w:multiLevelType w:val="hybridMultilevel"/>
    <w:tmpl w:val="1922B176"/>
    <w:lvl w:ilvl="0" w:tplc="AF808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139B1"/>
    <w:multiLevelType w:val="hybridMultilevel"/>
    <w:tmpl w:val="A2A64786"/>
    <w:lvl w:ilvl="0" w:tplc="AF808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E7510B"/>
    <w:multiLevelType w:val="hybridMultilevel"/>
    <w:tmpl w:val="0F1C27F0"/>
    <w:lvl w:ilvl="0" w:tplc="AF808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DB1B0E"/>
    <w:multiLevelType w:val="hybridMultilevel"/>
    <w:tmpl w:val="932C9EEE"/>
    <w:lvl w:ilvl="0" w:tplc="6D5025BE">
      <w:start w:val="1"/>
      <w:numFmt w:val="decimal"/>
      <w:pStyle w:val="Titolo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3035D2"/>
    <w:multiLevelType w:val="hybridMultilevel"/>
    <w:tmpl w:val="11984E92"/>
    <w:lvl w:ilvl="0" w:tplc="AF808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" w:hAnsi="Times" w:hint="default"/>
          <w:sz w:val="24"/>
        </w:rPr>
      </w:lvl>
    </w:lvlOverride>
  </w:num>
  <w:num w:numId="4">
    <w:abstractNumId w:val="4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6346E"/>
    <w:rsid w:val="00C9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val="en-US" w:eastAsia="en-US"/>
    </w:rPr>
  </w:style>
  <w:style w:type="paragraph" w:styleId="Titolo1">
    <w:name w:val="heading 1"/>
    <w:basedOn w:val="Normale"/>
    <w:next w:val="Normale"/>
    <w:qFormat/>
    <w:rsid w:val="004A5308"/>
    <w:pPr>
      <w:keepNext/>
      <w:outlineLvl w:val="0"/>
    </w:pPr>
    <w:rPr>
      <w:rFonts w:ascii="Times" w:eastAsia="Times" w:hAnsi="Times"/>
      <w:b/>
    </w:rPr>
  </w:style>
  <w:style w:type="paragraph" w:styleId="Titolo2">
    <w:name w:val="heading 2"/>
    <w:basedOn w:val="Normale"/>
    <w:next w:val="Normale"/>
    <w:qFormat/>
    <w:rsid w:val="00814AFF"/>
    <w:pPr>
      <w:keepNext/>
      <w:numPr>
        <w:numId w:val="4"/>
      </w:numPr>
      <w:ind w:right="-426"/>
      <w:outlineLvl w:val="1"/>
    </w:pPr>
    <w:rPr>
      <w:rFonts w:ascii="Times" w:hAnsi="Times"/>
      <w:b/>
      <w:lang w:val="it-IT"/>
    </w:rPr>
  </w:style>
  <w:style w:type="paragraph" w:styleId="Titolo3">
    <w:name w:val="heading 3"/>
    <w:basedOn w:val="Normale"/>
    <w:next w:val="Normale"/>
    <w:qFormat/>
    <w:rsid w:val="004A53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6023A0"/>
    <w:pPr>
      <w:keepNext/>
      <w:spacing w:before="240" w:after="60"/>
      <w:outlineLvl w:val="3"/>
    </w:pPr>
    <w:rPr>
      <w:rFonts w:eastAsia="Times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4A53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4A53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4A5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rsid w:val="004A5308"/>
    <w:rPr>
      <w:rFonts w:ascii="Times" w:eastAsia="Times" w:hAnsi="Times"/>
      <w:sz w:val="20"/>
      <w:lang w:val="it-IT"/>
    </w:rPr>
  </w:style>
  <w:style w:type="paragraph" w:styleId="Corpodeltesto">
    <w:name w:val="Body Text"/>
    <w:basedOn w:val="Normale"/>
    <w:rsid w:val="004A5308"/>
    <w:rPr>
      <w:rFonts w:ascii="Times" w:eastAsia="Times" w:hAnsi="Times"/>
      <w:b/>
      <w:sz w:val="28"/>
    </w:rPr>
  </w:style>
  <w:style w:type="paragraph" w:styleId="Intestazione">
    <w:name w:val="header"/>
    <w:basedOn w:val="Normale"/>
    <w:rsid w:val="004A5308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4A5308"/>
  </w:style>
  <w:style w:type="paragraph" w:styleId="Corpodeltesto2">
    <w:name w:val="Body Text 2"/>
    <w:basedOn w:val="Normale"/>
    <w:rsid w:val="004A5308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ESERCIZIO A-1  (4 punti)</vt:lpstr>
    </vt:vector>
  </TitlesOfParts>
  <Company>ISTI-CNR</Company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A-1  (4 punti)</dc:title>
  <dc:creator>Piero Maestrini</dc:creator>
  <cp:lastModifiedBy>ste</cp:lastModifiedBy>
  <cp:revision>2</cp:revision>
  <cp:lastPrinted>2010-11-05T17:16:00Z</cp:lastPrinted>
  <dcterms:created xsi:type="dcterms:W3CDTF">2012-11-22T14:43:00Z</dcterms:created>
  <dcterms:modified xsi:type="dcterms:W3CDTF">2012-11-22T14:43:00Z</dcterms:modified>
</cp:coreProperties>
</file>